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9F5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附件1</w:t>
      </w:r>
    </w:p>
    <w:p w14:paraId="768C14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p>
    <w:p w14:paraId="5D522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南安市2025年度中央财政林业草原</w:t>
      </w:r>
    </w:p>
    <w:p w14:paraId="101EDC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生态恢复保护资金绩效自评报告</w:t>
      </w:r>
    </w:p>
    <w:p w14:paraId="2B781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792BD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一、森林生态效益补偿补助和天然商品林停伐管护补助</w:t>
      </w:r>
    </w:p>
    <w:p w14:paraId="0F204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（一）基本情况</w:t>
      </w:r>
    </w:p>
    <w:p w14:paraId="7A3EFA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项目概况</w:t>
      </w:r>
    </w:p>
    <w:p w14:paraId="3E689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级森林生态效益补偿资金75.36万元（其中：闽财资环指〔2024〕50号70.65万元、闽财资环指〔2025〕17号4.71万元）；收到中央级天然商品林停伐管护补助296.9万元（其中：闽财资环指〔2024〕50号246.64万元、闽财资环指〔2025〕17号50.26万元）。</w:t>
      </w:r>
    </w:p>
    <w:p w14:paraId="55314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我市通过南财指标〔2025〕666号下达森林生态效益补偿和天然商品林停伐管护补助资金372.26万元（其中：森林生态效益补偿75.36万元、天然商品林停伐管护补助296.9万元）。</w:t>
      </w:r>
    </w:p>
    <w:p w14:paraId="79C496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项目绩效目标</w:t>
      </w:r>
    </w:p>
    <w:p w14:paraId="046C1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国家级公益林面积4.7101万亩（其中：国有面积0.0002万亩，非国有面积4.7099万亩），补助标准16元/亩；天然林停伐补助12.9623万亩（其中乔木林地12.9062万亩，竹林地面积0.0561万亩，省级以上乔木林、其他林地补助标准23元/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3F0BB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（二）绩效自评工作开展情况</w:t>
      </w:r>
    </w:p>
    <w:p w14:paraId="25415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国家级公益林面积4.7101万亩（其中：国有面积0.0002万亩，非国有面积4.7099万亩），补助标准16元/亩；天然林停伐补助12.9623万亩（其中乔木林地12.9062万亩，竹林地面积0.0561万亩，省级以上乔木林、其他林地补助标准23元/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5CBC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（三）绩效自评指标完成情况分析</w:t>
      </w:r>
    </w:p>
    <w:p w14:paraId="120042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项目决策情况</w:t>
      </w:r>
    </w:p>
    <w:p w14:paraId="6E894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我市下达中央财政森林生态效益补偿资金75.36万元、天然商品林停伐管护补助296.9万元</w:t>
      </w:r>
      <w:r>
        <w:rPr>
          <w:rFonts w:hint="default" w:ascii="Times New Roman" w:hAnsi="Times New Roman" w:eastAsia="仿宋_GB2312" w:cs="Times New Roman"/>
          <w:color w:val="auto"/>
          <w:sz w:val="32"/>
          <w:szCs w:val="32"/>
        </w:rPr>
        <w:t>。根据《南安市林业局 南安市财政局关于印发南安市林业生态补偿补助资金管理规定的通知》（南</w:t>
      </w:r>
      <w:r>
        <w:rPr>
          <w:rFonts w:hint="default" w:ascii="Times New Roman" w:hAnsi="Times New Roman" w:eastAsia="仿宋_GB2312" w:cs="Times New Roman"/>
          <w:color w:val="auto"/>
          <w:sz w:val="32"/>
          <w:szCs w:val="32"/>
          <w:lang w:eastAsia="zh-CN"/>
        </w:rPr>
        <w:t>林规</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〕1号）精神，</w:t>
      </w:r>
      <w:r>
        <w:rPr>
          <w:rFonts w:hint="default" w:ascii="Times New Roman" w:hAnsi="Times New Roman" w:eastAsia="仿宋_GB2312" w:cs="Times New Roman"/>
          <w:sz w:val="32"/>
          <w:szCs w:val="32"/>
        </w:rPr>
        <w:t>市林业局按每年各级财政补偿补助资金的25%取整计提，市林业局提取森林生态效益补偿资金18.8411万元、提取天然商品林停伐管护补助74.2119万元，提取的资金用于直接管护费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由市林业局统筹支付，共计93.053万元，其余资金用于林权所有者补偿。</w:t>
      </w:r>
    </w:p>
    <w:p w14:paraId="6DC510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项目过程情况</w:t>
      </w:r>
    </w:p>
    <w:p w14:paraId="12417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资金由南安市财政局联合林业局下达至各乡镇（街道），再由各乡镇（街道）拨付至辖区内各林权单位，确保资金及时、足额发放到位。同时，将森林生态效益补偿资金使用情况检查已纳入年度林长制考核范围。</w:t>
      </w:r>
    </w:p>
    <w:p w14:paraId="2D420D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项目产出情况</w:t>
      </w:r>
    </w:p>
    <w:p w14:paraId="1921B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实施国家级生态公益林补助面积4.7101万亩，天然商品林停伐补助面积12.9623万亩。</w:t>
      </w:r>
    </w:p>
    <w:p w14:paraId="667427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项目效益情况</w:t>
      </w:r>
    </w:p>
    <w:p w14:paraId="09A7D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对照总体目标，我市全面完成项目绩效任务。</w:t>
      </w:r>
    </w:p>
    <w:p w14:paraId="0FCCE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（四）综合自评结论。</w:t>
      </w:r>
    </w:p>
    <w:p w14:paraId="0E9D1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我市严格资金使用和管理，实际支出与项目规定的用途一致，资金收支平衡，严格执行财务制度，无截留、挤占、挪用补偿基金等违规行为。</w:t>
      </w:r>
    </w:p>
    <w:p w14:paraId="79445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（五）主要经验及做法、存在的问题及原因分析</w:t>
      </w:r>
    </w:p>
    <w:p w14:paraId="1E186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29FB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（六）其他需要说明的问题</w:t>
      </w:r>
    </w:p>
    <w:p w14:paraId="1F266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2FB60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二、森林修复</w:t>
      </w:r>
    </w:p>
    <w:p w14:paraId="5ACFC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（一）绩效目标分解下达情况</w:t>
      </w:r>
    </w:p>
    <w:p w14:paraId="1FD8C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我市收到中央财政林业草原专项资金（市县部分第二批）森林生态保护修复补偿支出（森林修复）30.69万元，建设森林修复1000亩。我局及时将建设任务及补助资金分解下达至霞美镇（南绿办〔2025〕12号），分解下达率100%。</w:t>
      </w:r>
    </w:p>
    <w:p w14:paraId="36780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（二）绩效分析</w:t>
      </w:r>
    </w:p>
    <w:p w14:paraId="0D575D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项目资金情况分析</w:t>
      </w:r>
    </w:p>
    <w:p w14:paraId="7FE2B2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①项目资金到位情况分析</w:t>
      </w:r>
    </w:p>
    <w:p w14:paraId="4B22E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泉州市通过泉财农指〔2025〕56号下达我市中央资金30.69万元，资金到位率100%。</w:t>
      </w:r>
    </w:p>
    <w:p w14:paraId="2CDC2F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②项目资金执行情况分析</w:t>
      </w:r>
    </w:p>
    <w:p w14:paraId="727EC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市林业局通过《南安市林业局 南安市财政局关于下达2025年中央财政林业草原专项（森林修复）补助资金的通知》（南林〔2026〕18号）将补助资金30.69万元下达至项目建设乡镇，但由于项目涉及补植工作，需待2026年验收后兑现，资金使用率0%。</w:t>
      </w:r>
    </w:p>
    <w:p w14:paraId="54A0EB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③项目资金管理情况分析</w:t>
      </w:r>
    </w:p>
    <w:p w14:paraId="4D11740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pacing w:val="-4"/>
          <w:sz w:val="32"/>
        </w:rPr>
      </w:pPr>
      <w:r>
        <w:rPr>
          <w:rFonts w:hint="default" w:ascii="Times New Roman" w:hAnsi="Times New Roman" w:eastAsia="仿宋_GB2312" w:cs="Times New Roman"/>
          <w:spacing w:val="-4"/>
          <w:sz w:val="32"/>
        </w:rPr>
        <w:t>在资金使用管理方面，严格执行项目建设资金使用管理与监督制度，做到严格按计划执行，不随意变更投资计划；项目资金专款专用，不挪用、挤占和截留补贴资金。</w:t>
      </w:r>
    </w:p>
    <w:p w14:paraId="1ED7F5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项目绩效指标完成情况分析</w:t>
      </w:r>
    </w:p>
    <w:p w14:paraId="65D93D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①产出指标完成情况分析</w:t>
      </w:r>
    </w:p>
    <w:p w14:paraId="215AA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项目完成数量：全市完成森林修复建设任务1000亩，占年度指标值1000亩的100%。</w:t>
      </w:r>
    </w:p>
    <w:p w14:paraId="5E695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项目完成质量：待验收。</w:t>
      </w:r>
    </w:p>
    <w:p w14:paraId="4C65F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项目实施进度：森林修复当期任务完成率100%，达到年度指标值。</w:t>
      </w:r>
    </w:p>
    <w:p w14:paraId="0AD8BB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②效益指标完成情况分析</w:t>
      </w:r>
    </w:p>
    <w:p w14:paraId="30CA1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项目实施的社会效益分析：森林生态系统生态效益发挥明显，森林生态系统功能改善影响可持续，林区职工、周边群众满意度≥85%。</w:t>
      </w:r>
    </w:p>
    <w:p w14:paraId="21285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（三）偏离绩效目标的原因和下一步改进措施</w:t>
      </w:r>
    </w:p>
    <w:p w14:paraId="7CF43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项目建设涉及补植工作，需在翌年春季补植验收合格后对资金进行拨付，故资金无法在2025年完成拨付。下一步，将抢抓春季造林时节督促乡镇做好补植工作，并在验收合格后拨付补助资金，确保资金拨付率达到100%。</w:t>
      </w:r>
    </w:p>
    <w:p w14:paraId="1FA780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2D59F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p>
    <w:p w14:paraId="627EB8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南安市2025年度中央财政林业草原</w:t>
      </w:r>
    </w:p>
    <w:p w14:paraId="7C52F4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改革发展资金绩效自评报告</w:t>
      </w:r>
    </w:p>
    <w:p w14:paraId="706F4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5F687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一、林业有害生物防治补助</w:t>
      </w:r>
    </w:p>
    <w:p w14:paraId="5C8ED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（一）绩效目标分解下达情况</w:t>
      </w:r>
    </w:p>
    <w:p w14:paraId="2F125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林业有害生物防治转移支付补助资金182.47万元，下达我市的绩效任务为：完成松材线虫病防治面积0.85万亩、死亡松树清理达到100%，林业有害生物成灾率控制在省定3‰指标以内。我市林业局第一时间传达落实中央转移支付预算管理要求及区域绩效目标，将防控任务与绩效目标分解至各实施单位，明确目标导向、责任主体及实施时限，确保中央下达的预算资金专款专用、绩效目标落地见效。</w:t>
      </w:r>
    </w:p>
    <w:p w14:paraId="0204D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（二）绩效情况分析</w:t>
      </w:r>
    </w:p>
    <w:p w14:paraId="26FD14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资金投入情况分析</w:t>
      </w:r>
    </w:p>
    <w:p w14:paraId="0A306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泉州市通过泉财农指〔2025〕4号、泉财农指〔2025〕43号下达我市2025年中央财政林业有害生物防治资金182.47万元，资金到位率100%。</w:t>
      </w:r>
    </w:p>
    <w:p w14:paraId="412066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资金管理情况分析</w:t>
      </w:r>
    </w:p>
    <w:p w14:paraId="2E568E1F">
      <w:pPr>
        <w:keepNext w:val="0"/>
        <w:keepLines w:val="0"/>
        <w:pageBreakBefore w:val="0"/>
        <w:widowControl w:val="0"/>
        <w:kinsoku/>
        <w:wordWrap/>
        <w:overflowPunct/>
        <w:topLinePunct w:val="0"/>
        <w:autoSpaceDE/>
        <w:autoSpaceDN/>
        <w:bidi w:val="0"/>
        <w:adjustRightInd/>
        <w:snapToGrid/>
        <w:spacing w:line="560" w:lineRule="exact"/>
        <w:ind w:firstLine="63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rPr>
        <w:t>在资金使用管理方面，严格执行项目建设资金使用管理与监督制度，做到项目资金实行分帐核算，不挪用、挤占和截留补贴资金。</w:t>
      </w:r>
    </w:p>
    <w:p w14:paraId="725E01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总体绩效目标完成情况分析</w:t>
      </w:r>
    </w:p>
    <w:p w14:paraId="66B68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2025年度完成防治面积1.306万亩；死亡松树清理除害率达到100%；林业有害生物成灾率低于省控制指标3‰，全面完成绩效目标。</w:t>
      </w:r>
    </w:p>
    <w:p w14:paraId="32A4DB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绩效指标完成情况分析</w:t>
      </w:r>
    </w:p>
    <w:p w14:paraId="002F9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我市林业有害生物防控工作顺利完成省、市下达任务，其中完成松材线虫病防治面积1.306亩，完成年度任务100%；完成死亡松树清理9382株，死亡松树清理除害率达到100%；全年无公害防治率达到100%，有效降低了松墨天牛的林间虫口密度，同时也对松毛虫等食叶性害虫起到较好的防治作用；林业有害生物成灾率为0.53‰，低于省控制指标3‰，获得较高的林农满意度。</w:t>
      </w:r>
    </w:p>
    <w:p w14:paraId="5C579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（三）偏离绩效目标的原因和下一步改进措施</w:t>
      </w:r>
    </w:p>
    <w:p w14:paraId="5B05AC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偏离绩效目标的原因</w:t>
      </w:r>
    </w:p>
    <w:p w14:paraId="23B45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我市林业有害生物防控工作任务重，需投入的资金较多，目前资金缺口较大，省市配套仍显不足，一定程度上影响防控工作顺利开展。</w:t>
      </w:r>
    </w:p>
    <w:p w14:paraId="4A6429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下一步改进措施</w:t>
      </w:r>
    </w:p>
    <w:p w14:paraId="74DFD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向上级争取林业有害生物防控专项资金支持，推动省、市财政配套资金及时足额到位；市林业局多渠道统筹上级资金保障基础防控工作开展；督促各乡镇政府切实履行防控主体责任，确保防控工作顺利有条不紊开展。</w:t>
      </w:r>
    </w:p>
    <w:p w14:paraId="3464A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（四）绩效自评结果拟应用和公开情况</w:t>
      </w:r>
    </w:p>
    <w:p w14:paraId="2C89E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绩效评价工作是客观公正地对项目建设完成情况的综合评价，意义重大，该项工作应当继续深化开展，评价结果应公开、公布。</w:t>
      </w:r>
    </w:p>
    <w:p w14:paraId="004E9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（五）其他需要说明的问题</w:t>
      </w:r>
    </w:p>
    <w:p w14:paraId="2876A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无。   </w:t>
      </w:r>
    </w:p>
    <w:p w14:paraId="300E8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二、林业有害生物防治补助（互花米草）</w:t>
      </w:r>
    </w:p>
    <w:p w14:paraId="589A9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（一）基本情况</w:t>
      </w:r>
    </w:p>
    <w:p w14:paraId="1581E5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项目概况</w:t>
      </w:r>
    </w:p>
    <w:p w14:paraId="22278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2025年度，我市收到中央林业有害生物防治补助（互花米草）资金8万元（泉财指标〔2025〕4号）。</w:t>
      </w:r>
    </w:p>
    <w:p w14:paraId="061ABF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项目绩效目标</w:t>
      </w:r>
    </w:p>
    <w:p w14:paraId="18515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下达补助资金8万元至相关乡镇，开展互花米草防治。</w:t>
      </w:r>
    </w:p>
    <w:p w14:paraId="03C86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（二）绩效自评工作开展情况</w:t>
      </w:r>
    </w:p>
    <w:p w14:paraId="0B407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严格按照《泉州市林业局 泉州市财政局关于规范省级财政林业生态保护专项资金使用管理的通知》（泉林计财15号）、《福建省省级财政林业生态保护专项资金管理办法》（闽财规〔2024〕24号）等相关规定，按照防治面积分解下达资金，对照总体目标，开展绩效自评工作，我市全面完成项目绩效任务。</w:t>
      </w:r>
    </w:p>
    <w:p w14:paraId="1901F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（三）绩效自评指标完成情况分析</w:t>
      </w:r>
    </w:p>
    <w:p w14:paraId="4E3CA3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项目决策情况</w:t>
      </w:r>
    </w:p>
    <w:p w14:paraId="7335C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下达中央财政林业有害生物防治补助（互花米草）资金8万元，用于互花米草防治工作。</w:t>
      </w:r>
    </w:p>
    <w:p w14:paraId="60AB5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项目过程情况</w:t>
      </w:r>
    </w:p>
    <w:p w14:paraId="127B2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林业局行文《南安市林业局关于下达互花米草防治</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color w:val="auto"/>
          <w:sz w:val="32"/>
          <w:szCs w:val="32"/>
        </w:rPr>
        <w:t>南</w:t>
      </w:r>
      <w:r>
        <w:rPr>
          <w:rFonts w:hint="default" w:ascii="Times New Roman" w:hAnsi="Times New Roman" w:eastAsia="仿宋_GB2312" w:cs="Times New Roman"/>
          <w:color w:val="auto"/>
          <w:sz w:val="32"/>
          <w:szCs w:val="32"/>
          <w:lang w:eastAsia="zh-CN"/>
        </w:rPr>
        <w:t>林</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34</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sz w:val="32"/>
          <w:szCs w:val="32"/>
        </w:rPr>
        <w:t>）将补助资金分配下达至水头、石井镇，由乡镇开展互花米草防治，再根据开展情况及验收情况拨付。</w:t>
      </w:r>
    </w:p>
    <w:p w14:paraId="6C304E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项目产出情况</w:t>
      </w:r>
    </w:p>
    <w:p w14:paraId="2B402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实施互花米草防治管护面积389.05亩。</w:t>
      </w:r>
    </w:p>
    <w:p w14:paraId="7E3FC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项目效益情况</w:t>
      </w:r>
    </w:p>
    <w:p w14:paraId="3C24A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对照总体目标，我市全面完成项目绩效任务。</w:t>
      </w:r>
    </w:p>
    <w:p w14:paraId="6EC23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（四）综合自评结论</w:t>
      </w:r>
    </w:p>
    <w:p w14:paraId="6B2B9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我市严格资金使用和管理，实际支出与项目规定的用途一致，资金收支平衡，严格执行财务制度，无截留、挤占、挪用补偿基金等违规行为。</w:t>
      </w:r>
    </w:p>
    <w:p w14:paraId="13770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（五）主要经验及做法、存在的问题及原因分析</w:t>
      </w:r>
    </w:p>
    <w:p w14:paraId="2EB23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09A9F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（六）其他需要说明的问题</w:t>
      </w:r>
    </w:p>
    <w:p w14:paraId="3E22E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　</w:t>
      </w:r>
    </w:p>
    <w:p w14:paraId="6255F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三、林草湿荒综合监测</w:t>
      </w:r>
    </w:p>
    <w:p w14:paraId="58E86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（一）基本情况</w:t>
      </w:r>
    </w:p>
    <w:p w14:paraId="0D12BF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项目概况</w:t>
      </w:r>
    </w:p>
    <w:p w14:paraId="1790B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2025年度，我市收到中央财政林业草原改革发展资金（全国性森林、草原、湿地、荒漠综合监测补助）14.9万元（泉财农指〔2025〕4号）。</w:t>
      </w:r>
    </w:p>
    <w:p w14:paraId="05BF91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项目绩效目标</w:t>
      </w:r>
    </w:p>
    <w:p w14:paraId="7185C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开展林草湿荒综合监测，对年度变化图斑进行调查监测。</w:t>
      </w:r>
    </w:p>
    <w:p w14:paraId="66B39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（二）绩效自评工作开展情况</w:t>
      </w:r>
    </w:p>
    <w:p w14:paraId="4B333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严格按照省、泉州市专项资金管理规定，开展项目招投标工作，聘请第三方技术单位提供技术服务，对年度变化图斑进行调查监测。对照绩效目标，开展绩效自评工作，我市全面完成项目绩效任务。</w:t>
      </w:r>
    </w:p>
    <w:p w14:paraId="62476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（三）绩效自评指标完成情况分析</w:t>
      </w:r>
    </w:p>
    <w:p w14:paraId="076993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项目决策情况</w:t>
      </w:r>
    </w:p>
    <w:p w14:paraId="1D854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开展项目招投标工作，聘请第三方技术单位提供技术服务，对年度变化图斑进行调查监测。</w:t>
      </w:r>
    </w:p>
    <w:p w14:paraId="10CC44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项目过程情况</w:t>
      </w:r>
    </w:p>
    <w:p w14:paraId="24ECC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开展项目招投标工作，聘请第三方技术单位提供技术服务，对年度变化图斑进行调查监测，目前已完成图斑监测。</w:t>
      </w:r>
    </w:p>
    <w:p w14:paraId="5B26BE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项目产出情况</w:t>
      </w:r>
    </w:p>
    <w:p w14:paraId="285C1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实施林草湿荒图斑监测数量475个。</w:t>
      </w:r>
    </w:p>
    <w:p w14:paraId="707EE0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项目效益情况</w:t>
      </w:r>
    </w:p>
    <w:p w14:paraId="7DF21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对照总体目标，我市全面完成项目绩效任务。</w:t>
      </w:r>
    </w:p>
    <w:p w14:paraId="302E4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（四）综合自评结论</w:t>
      </w:r>
    </w:p>
    <w:p w14:paraId="54AE9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我市严格资金使用和管理，实际支出与项目规定的用途一致，资金收支平衡，严格执行财务制度，无截留、挤占、挪用补偿基金等违规行为。</w:t>
      </w:r>
    </w:p>
    <w:p w14:paraId="1BAF8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（五）主要经验及做法、存在的问题及原因分析</w:t>
      </w:r>
    </w:p>
    <w:p w14:paraId="4AFCF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05DDE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（六）其他需要说明的问题</w:t>
      </w:r>
    </w:p>
    <w:p w14:paraId="0E0CE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0C9A46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14:paraId="3116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55D370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南安市2025年度中央财政和省级财政森林综合保险保费补贴专项资金绩效自评报告</w:t>
      </w:r>
    </w:p>
    <w:p w14:paraId="5F095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3E23C6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绩效目标分解下达情况</w:t>
      </w:r>
    </w:p>
    <w:p w14:paraId="7A5AC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2025年度下达我市</w:t>
      </w:r>
      <w:r>
        <w:rPr>
          <w:rFonts w:hint="default" w:ascii="Times New Roman" w:hAnsi="Times New Roman" w:eastAsia="仿宋_GB2312" w:cs="Times New Roman"/>
          <w:sz w:val="32"/>
          <w:szCs w:val="32"/>
        </w:rPr>
        <w:t>中央财政</w:t>
      </w:r>
      <w:r>
        <w:rPr>
          <w:rFonts w:hint="default" w:ascii="Times New Roman" w:hAnsi="Times New Roman" w:eastAsia="仿宋_GB2312" w:cs="Times New Roman"/>
          <w:sz w:val="32"/>
          <w:szCs w:val="32"/>
          <w:lang w:eastAsia="zh-CN"/>
        </w:rPr>
        <w:t>森林综合保险保费补贴</w:t>
      </w:r>
      <w:r>
        <w:rPr>
          <w:rFonts w:hint="default" w:ascii="Times New Roman" w:hAnsi="Times New Roman" w:eastAsia="仿宋_GB2312" w:cs="Times New Roman"/>
          <w:sz w:val="32"/>
          <w:szCs w:val="32"/>
        </w:rPr>
        <w:t>专项资金</w:t>
      </w:r>
      <w:r>
        <w:rPr>
          <w:rFonts w:hint="default" w:ascii="Times New Roman" w:hAnsi="Times New Roman" w:eastAsia="仿宋_GB2312" w:cs="Times New Roman"/>
          <w:sz w:val="32"/>
          <w:szCs w:val="32"/>
          <w:lang w:val="en-US" w:eastAsia="zh-CN"/>
        </w:rPr>
        <w:t>107万元，省级补贴资金83万元</w:t>
      </w:r>
      <w:r>
        <w:rPr>
          <w:rFonts w:hint="eastAsia" w:ascii="Times New Roman" w:hAnsi="Times New Roman" w:eastAsia="仿宋_GB2312" w:cs="Times New Roman"/>
          <w:sz w:val="32"/>
          <w:szCs w:val="32"/>
          <w:lang w:val="en-US" w:eastAsia="zh-CN"/>
        </w:rPr>
        <w:t>，合计190万元</w:t>
      </w:r>
      <w:r>
        <w:rPr>
          <w:rFonts w:hint="default" w:ascii="Times New Roman" w:hAnsi="Times New Roman" w:eastAsia="仿宋_GB2312" w:cs="Times New Roman"/>
          <w:sz w:val="32"/>
          <w:szCs w:val="32"/>
          <w:lang w:val="en-US" w:eastAsia="zh-CN"/>
        </w:rPr>
        <w:t>。</w:t>
      </w:r>
    </w:p>
    <w:p w14:paraId="21FDE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14:paraId="1C30F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资金投入情况分析</w:t>
      </w:r>
    </w:p>
    <w:p w14:paraId="4557D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根据南安市林草湿数据与国土“三调”对接融合成果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南安市</w:t>
      </w:r>
      <w:r>
        <w:rPr>
          <w:rFonts w:hint="default" w:ascii="Times New Roman" w:hAnsi="Times New Roman" w:eastAsia="仿宋_GB2312" w:cs="Times New Roman"/>
          <w:sz w:val="32"/>
          <w:szCs w:val="32"/>
          <w:lang w:val="en-US" w:eastAsia="zh-CN"/>
        </w:rPr>
        <w:t>2025年森林综合保险投保面积为1504585.39亩，其中：商品林993719.39亩，生态公益林510866亩，各级财政投入森林综合保险保费补贴专项资金共计</w:t>
      </w:r>
      <w:r>
        <w:rPr>
          <w:rFonts w:hint="eastAsia" w:ascii="Times New Roman" w:hAnsi="Times New Roman" w:eastAsia="仿宋_GB2312" w:cs="Times New Roman"/>
          <w:sz w:val="32"/>
          <w:szCs w:val="32"/>
          <w:lang w:val="en-US" w:eastAsia="zh-CN"/>
        </w:rPr>
        <w:t>190</w:t>
      </w:r>
      <w:r>
        <w:rPr>
          <w:rFonts w:hint="default" w:ascii="Times New Roman" w:hAnsi="Times New Roman" w:eastAsia="仿宋_GB2312" w:cs="Times New Roman"/>
          <w:sz w:val="32"/>
          <w:szCs w:val="32"/>
          <w:lang w:val="en-US" w:eastAsia="zh-CN"/>
        </w:rPr>
        <w:t>万元，预算资金支出率0%。</w:t>
      </w:r>
    </w:p>
    <w:p w14:paraId="5626C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（二）总体绩效目标完成情况分析</w:t>
      </w:r>
    </w:p>
    <w:p w14:paraId="3F8CA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加强领导，提高认识。局领导高度重视，认为开展森林综合保险工作，是一项能让林农利益得到可靠保障的好项目，多次召开会议研究，成立由林业局</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长为组长、分管领导为副组长的南安市森林综合保险工作领导小组，积极做好这项工作，充分发挥森林保险在林业灾后恢复重建中的积极作用，保证林业可持续发展。</w:t>
      </w:r>
    </w:p>
    <w:p w14:paraId="69315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加大宣传，积极引导。积极通过广播、电视、网络以及印发宣传单等多种渠道，采取通俗易懂的方式，广泛开展森林综合保险政策的宣传，增强广大林农的参保意识、风险防范意识，提高自愿参保的积极性，让政策惠及更多百姓。</w:t>
      </w:r>
    </w:p>
    <w:p w14:paraId="7291C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强化措施，促进参保。我局多次与人保财险南安公司联系沟通，加强协作，共同推进，签订南安市生态公益林森林综合保险协议，20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年全市生态公益林</w:t>
      </w:r>
      <w:r>
        <w:rPr>
          <w:rFonts w:hint="default" w:ascii="Times New Roman" w:hAnsi="Times New Roman" w:eastAsia="仿宋_GB2312" w:cs="Times New Roman"/>
          <w:sz w:val="32"/>
          <w:szCs w:val="32"/>
          <w:lang w:val="en-US" w:eastAsia="zh-CN"/>
        </w:rPr>
        <w:t>510866亩</w:t>
      </w:r>
      <w:r>
        <w:rPr>
          <w:rFonts w:hint="default" w:ascii="Times New Roman" w:hAnsi="Times New Roman" w:eastAsia="仿宋_GB2312" w:cs="Times New Roman"/>
          <w:sz w:val="32"/>
          <w:szCs w:val="32"/>
        </w:rPr>
        <w:t>全部参保，参保率100%。积极引导林业生产经营者参加保险，发挥国有林业企事业单位的带头作用，组织动员果林场、林业企业、林业专业合作组织等种植大户积极参保，20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市商品林参保</w:t>
      </w:r>
      <w:r>
        <w:rPr>
          <w:rFonts w:hint="default" w:ascii="Times New Roman" w:hAnsi="Times New Roman" w:eastAsia="仿宋_GB2312" w:cs="Times New Roman"/>
          <w:sz w:val="32"/>
          <w:szCs w:val="32"/>
          <w:lang w:val="en-US" w:eastAsia="zh-CN"/>
        </w:rPr>
        <w:t>993719.39亩</w:t>
      </w:r>
      <w:r>
        <w:rPr>
          <w:rFonts w:hint="default" w:ascii="Times New Roman" w:hAnsi="Times New Roman" w:eastAsia="仿宋_GB2312" w:cs="Times New Roman"/>
          <w:sz w:val="32"/>
          <w:szCs w:val="32"/>
        </w:rPr>
        <w:t>，参保率100%（不含经济林及竹林）。</w:t>
      </w:r>
    </w:p>
    <w:p w14:paraId="4F78D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规范运作，做好理赔。建立健全森林保险报案、立案、查勘定损、纠纷鉴定、理赔工作制度，规范理赔流程，确保定损理赔科学、公正、高效、合理、及时</w:t>
      </w:r>
      <w:r>
        <w:rPr>
          <w:rFonts w:hint="default" w:ascii="Times New Roman" w:hAnsi="Times New Roman" w:eastAsia="仿宋_GB2312" w:cs="Times New Roman"/>
          <w:sz w:val="32"/>
          <w:szCs w:val="32"/>
          <w:lang w:eastAsia="zh-CN"/>
        </w:rPr>
        <w:t>，接到森林保险案件报案后，</w:t>
      </w:r>
      <w:r>
        <w:rPr>
          <w:rFonts w:hint="default" w:ascii="Times New Roman" w:hAnsi="Times New Roman" w:eastAsia="仿宋_GB2312" w:cs="Times New Roman"/>
          <w:sz w:val="32"/>
          <w:szCs w:val="32"/>
        </w:rPr>
        <w:t>我局及时派出专业技术人员积极协助人保财险公司现场勘验，共同确认受害森林面积，严格按照理赔程序，提供人保财险南安公司相关材料，</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相关理赔工作</w:t>
      </w:r>
      <w:r>
        <w:rPr>
          <w:rFonts w:hint="default" w:ascii="Times New Roman" w:hAnsi="Times New Roman" w:eastAsia="仿宋_GB2312" w:cs="Times New Roman"/>
          <w:sz w:val="32"/>
          <w:szCs w:val="32"/>
          <w:lang w:eastAsia="zh-CN"/>
        </w:rPr>
        <w:t>。</w:t>
      </w:r>
    </w:p>
    <w:p w14:paraId="4D4E1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（三）绩效指标完成情况分析</w:t>
      </w:r>
    </w:p>
    <w:p w14:paraId="2B5F2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对照年度指标值，各项指标任务完成情況，具体如下：</w:t>
      </w:r>
    </w:p>
    <w:p w14:paraId="014E1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项目完成时间1年，达到年度指标值。</w:t>
      </w:r>
    </w:p>
    <w:p w14:paraId="0D3A8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各级财政投入资金</w:t>
      </w:r>
      <w:r>
        <w:rPr>
          <w:rFonts w:hint="eastAsia" w:ascii="Times New Roman" w:hAnsi="Times New Roman" w:eastAsia="仿宋_GB2312" w:cs="Times New Roman"/>
          <w:sz w:val="32"/>
          <w:szCs w:val="32"/>
          <w:lang w:val="en-US" w:eastAsia="zh-CN"/>
        </w:rPr>
        <w:t>190</w:t>
      </w:r>
      <w:r>
        <w:rPr>
          <w:rFonts w:hint="default" w:ascii="Times New Roman" w:hAnsi="Times New Roman" w:eastAsia="仿宋_GB2312" w:cs="Times New Roman"/>
          <w:sz w:val="32"/>
          <w:szCs w:val="32"/>
          <w:lang w:val="en-US" w:eastAsia="zh-CN"/>
        </w:rPr>
        <w:t>万元，资金支出率0%。</w:t>
      </w:r>
    </w:p>
    <w:p w14:paraId="1A3AC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 省级以上生态公益林面积51.0866万亩，达到年度指标值。</w:t>
      </w:r>
    </w:p>
    <w:p w14:paraId="3BF5F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 绝对免赔额0，达到年度指标值。</w:t>
      </w:r>
    </w:p>
    <w:p w14:paraId="4FE22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 风险保障水平高于去年，达到年度指标值。</w:t>
      </w:r>
    </w:p>
    <w:p w14:paraId="681F9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 风险保障总额高于去年，达到年度指标值。</w:t>
      </w:r>
    </w:p>
    <w:p w14:paraId="6D01E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 农业保险综合费用率20%，达到年度指标值。</w:t>
      </w:r>
    </w:p>
    <w:p w14:paraId="1796F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 承保机构县级分支机构覆盖率100%，达到年度指标值。</w:t>
      </w:r>
    </w:p>
    <w:p w14:paraId="53F76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 承保理赔公示率100%，达到年度指标值。</w:t>
      </w:r>
    </w:p>
    <w:p w14:paraId="28202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 参保农户满意度85%，超过年度指标值。</w:t>
      </w:r>
    </w:p>
    <w:p w14:paraId="151B2C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14:paraId="2C7F0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除资金支出外，已完成本年度其他绩效目标。</w:t>
      </w:r>
    </w:p>
    <w:p w14:paraId="668731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绩效自评结果拟应用和公开情况</w:t>
      </w:r>
    </w:p>
    <w:p w14:paraId="46924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绩效自评结论为“较好”。绩效评价工作意义重大，建议绩效评价五年进行一次，评价结果应公开、公布。</w:t>
      </w:r>
    </w:p>
    <w:p w14:paraId="026BC0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五、其他需要说明的问题</w:t>
      </w:r>
    </w:p>
    <w:p w14:paraId="514DB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3E201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5E00A849">
      <w:pPr>
        <w:pStyle w:val="2"/>
        <w:rPr>
          <w:rFonts w:hint="default" w:ascii="Times New Roman" w:hAnsi="Times New Roman" w:cs="Times New Roman"/>
          <w:sz w:val="32"/>
          <w:szCs w:val="32"/>
          <w:lang w:val="en-US" w:eastAsia="zh-CN"/>
        </w:rPr>
      </w:pPr>
    </w:p>
    <w:p w14:paraId="6F09DCBC">
      <w:pPr>
        <w:pStyle w:val="2"/>
        <w:rPr>
          <w:rFonts w:hint="default" w:ascii="Times New Roman" w:hAnsi="Times New Roman" w:cs="Times New Roman"/>
          <w:sz w:val="32"/>
          <w:szCs w:val="32"/>
          <w:lang w:val="en-US" w:eastAsia="zh-CN"/>
        </w:rPr>
      </w:pPr>
    </w:p>
    <w:p w14:paraId="0A8BB8A7">
      <w:pPr>
        <w:pStyle w:val="2"/>
        <w:rPr>
          <w:rFonts w:hint="default" w:ascii="Times New Roman" w:hAnsi="Times New Roman" w:cs="Times New Roman"/>
          <w:sz w:val="32"/>
          <w:szCs w:val="32"/>
          <w:lang w:val="en-US" w:eastAsia="zh-CN"/>
        </w:rPr>
      </w:pPr>
    </w:p>
    <w:p w14:paraId="57ED1AA4">
      <w:pPr>
        <w:pStyle w:val="2"/>
        <w:rPr>
          <w:rFonts w:hint="default" w:ascii="Times New Roman" w:hAnsi="Times New Roman" w:cs="Times New Roman"/>
          <w:sz w:val="32"/>
          <w:szCs w:val="32"/>
          <w:lang w:val="en-US" w:eastAsia="zh-CN"/>
        </w:rPr>
      </w:pPr>
    </w:p>
    <w:p w14:paraId="27A141DE">
      <w:pPr>
        <w:pStyle w:val="2"/>
        <w:rPr>
          <w:rFonts w:hint="default" w:ascii="Times New Roman" w:hAnsi="Times New Roman" w:cs="Times New Roman"/>
          <w:sz w:val="32"/>
          <w:szCs w:val="32"/>
          <w:lang w:val="en-US" w:eastAsia="zh-CN"/>
        </w:rPr>
      </w:pPr>
    </w:p>
    <w:p w14:paraId="1F19450F">
      <w:pPr>
        <w:pStyle w:val="2"/>
        <w:rPr>
          <w:rFonts w:hint="default" w:ascii="Times New Roman" w:hAnsi="Times New Roman" w:cs="Times New Roman"/>
          <w:sz w:val="32"/>
          <w:szCs w:val="32"/>
          <w:lang w:val="en-US" w:eastAsia="zh-CN"/>
        </w:rPr>
      </w:pPr>
    </w:p>
    <w:p w14:paraId="58571D63">
      <w:pPr>
        <w:pStyle w:val="2"/>
        <w:rPr>
          <w:rFonts w:hint="default" w:ascii="Times New Roman" w:hAnsi="Times New Roman" w:cs="Times New Roman"/>
          <w:sz w:val="32"/>
          <w:szCs w:val="32"/>
          <w:lang w:val="en-US" w:eastAsia="zh-CN"/>
        </w:rPr>
      </w:pPr>
    </w:p>
    <w:p w14:paraId="404782A9">
      <w:pPr>
        <w:pStyle w:val="2"/>
        <w:rPr>
          <w:rFonts w:hint="default" w:ascii="Times New Roman" w:hAnsi="Times New Roman" w:cs="Times New Roman"/>
          <w:sz w:val="32"/>
          <w:szCs w:val="32"/>
          <w:lang w:val="en-US" w:eastAsia="zh-CN"/>
        </w:rPr>
      </w:pPr>
    </w:p>
    <w:p w14:paraId="7E06B929">
      <w:pPr>
        <w:pStyle w:val="2"/>
        <w:rPr>
          <w:rFonts w:hint="default" w:ascii="Times New Roman" w:hAnsi="Times New Roman" w:cs="Times New Roman"/>
          <w:sz w:val="32"/>
          <w:szCs w:val="32"/>
          <w:lang w:val="en-US" w:eastAsia="zh-CN"/>
        </w:rPr>
      </w:pPr>
    </w:p>
    <w:p w14:paraId="21AEA4E2">
      <w:pPr>
        <w:pStyle w:val="2"/>
        <w:rPr>
          <w:rFonts w:hint="default" w:ascii="Times New Roman" w:hAnsi="Times New Roman" w:cs="Times New Roman"/>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686CA173">
      <w:pPr>
        <w:pStyle w:val="2"/>
        <w:rPr>
          <w:rFonts w:hint="default" w:ascii="Times New Roman" w:hAnsi="Times New Roman" w:cs="Times New Roman"/>
          <w:sz w:val="32"/>
          <w:szCs w:val="32"/>
          <w:lang w:val="en-US" w:eastAsia="zh-CN"/>
        </w:rPr>
      </w:pPr>
    </w:p>
    <w:tbl>
      <w:tblPr>
        <w:tblStyle w:val="5"/>
        <w:tblpPr w:leftFromText="181" w:rightFromText="181" w:vertAnchor="page" w:horzAnchor="page" w:tblpX="1387" w:tblpY="14137"/>
        <w:tblW w:w="0" w:type="auto"/>
        <w:tblInd w:w="0" w:type="dxa"/>
        <w:tblBorders>
          <w:top w:val="single" w:color="auto" w:sz="8"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1005"/>
        <w:gridCol w:w="4080"/>
        <w:gridCol w:w="3775"/>
      </w:tblGrid>
      <w:tr w14:paraId="1E6981A3">
        <w:tblPrEx>
          <w:tblBorders>
            <w:top w:val="single" w:color="auto" w:sz="8" w:space="0"/>
            <w:left w:val="none" w:color="auto" w:sz="0" w:space="0"/>
            <w:bottom w:val="none" w:color="auto" w:sz="0" w:space="0"/>
            <w:right w:val="none" w:color="auto" w:sz="0" w:space="0"/>
            <w:insideH w:val="single" w:color="auto" w:sz="4" w:space="0"/>
            <w:insideV w:val="none" w:color="auto" w:sz="0" w:space="0"/>
          </w:tblBorders>
        </w:tblPrEx>
        <w:trPr>
          <w:cantSplit/>
          <w:trHeight w:val="578" w:hRule="atLeast"/>
        </w:trPr>
        <w:tc>
          <w:tcPr>
            <w:tcW w:w="1005" w:type="dxa"/>
            <w:tcBorders>
              <w:top w:val="single" w:color="auto" w:sz="8" w:space="0"/>
              <w:bottom w:val="single" w:color="auto" w:sz="4" w:space="0"/>
            </w:tcBorders>
            <w:noWrap w:val="0"/>
            <w:vAlign w:val="top"/>
          </w:tcPr>
          <w:p w14:paraId="52BCDC84">
            <w:pPr>
              <w:spacing w:line="600" w:lineRule="exact"/>
              <w:ind w:left="210" w:leftChars="10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抄送：</w:t>
            </w:r>
          </w:p>
        </w:tc>
        <w:tc>
          <w:tcPr>
            <w:tcW w:w="7855" w:type="dxa"/>
            <w:gridSpan w:val="2"/>
            <w:tcBorders>
              <w:top w:val="single" w:color="auto" w:sz="8" w:space="0"/>
            </w:tcBorders>
            <w:noWrap w:val="0"/>
            <w:vAlign w:val="center"/>
          </w:tcPr>
          <w:p w14:paraId="04B2893D">
            <w:pPr>
              <w:spacing w:line="600" w:lineRule="exact"/>
              <w:ind w:right="210" w:right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泉州市财政局</w:t>
            </w:r>
            <w:r>
              <w:rPr>
                <w:rFonts w:hint="default" w:ascii="Times New Roman" w:hAnsi="Times New Roman" w:eastAsia="方正仿宋_GBK" w:cs="Times New Roman"/>
                <w:sz w:val="28"/>
                <w:szCs w:val="28"/>
              </w:rPr>
              <w:t xml:space="preserve">。   </w:t>
            </w:r>
          </w:p>
        </w:tc>
      </w:tr>
      <w:tr w14:paraId="1C3E1889">
        <w:tblPrEx>
          <w:tblBorders>
            <w:top w:val="single" w:color="auto" w:sz="8"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578" w:hRule="atLeast"/>
        </w:trPr>
        <w:tc>
          <w:tcPr>
            <w:tcW w:w="5085" w:type="dxa"/>
            <w:gridSpan w:val="2"/>
            <w:tcBorders>
              <w:top w:val="single" w:color="auto" w:sz="4" w:space="0"/>
              <w:bottom w:val="single" w:color="auto" w:sz="8" w:space="0"/>
            </w:tcBorders>
            <w:noWrap w:val="0"/>
            <w:vAlign w:val="center"/>
          </w:tcPr>
          <w:p w14:paraId="75227100">
            <w:pPr>
              <w:spacing w:line="600" w:lineRule="exact"/>
              <w:ind w:left="210" w:left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南安市林业局办公室</w:t>
            </w:r>
          </w:p>
        </w:tc>
        <w:tc>
          <w:tcPr>
            <w:tcW w:w="3775" w:type="dxa"/>
            <w:tcBorders>
              <w:top w:val="single" w:color="auto" w:sz="4" w:space="0"/>
              <w:bottom w:val="single" w:color="auto" w:sz="8" w:space="0"/>
            </w:tcBorders>
            <w:noWrap w:val="0"/>
            <w:vAlign w:val="center"/>
          </w:tcPr>
          <w:p w14:paraId="681E9208">
            <w:pPr>
              <w:spacing w:line="600" w:lineRule="exact"/>
              <w:ind w:right="210" w:rightChars="100"/>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日印发</w:t>
            </w:r>
          </w:p>
        </w:tc>
      </w:tr>
    </w:tbl>
    <w:p w14:paraId="128823EF">
      <w:pPr>
        <w:pStyle w:val="2"/>
        <w:rPr>
          <w:rFonts w:hint="default" w:ascii="Times New Roman" w:hAnsi="Times New Roman" w:cs="Times New Roman"/>
          <w:sz w:val="32"/>
          <w:szCs w:val="32"/>
          <w:lang w:val="en-US" w:eastAsia="zh-CN"/>
        </w:rPr>
      </w:pPr>
    </w:p>
    <w:p w14:paraId="36408D82">
      <w:pPr>
        <w:pStyle w:val="2"/>
        <w:rPr>
          <w:rFonts w:hint="default" w:ascii="Times New Roman" w:hAnsi="Times New Roman" w:cs="Times New Roman"/>
          <w:sz w:val="32"/>
          <w:szCs w:val="32"/>
          <w:lang w:val="en-US" w:eastAsia="zh-CN"/>
        </w:rPr>
      </w:pPr>
    </w:p>
    <w:p w14:paraId="5A75150B">
      <w:pPr>
        <w:pStyle w:val="2"/>
        <w:rPr>
          <w:rFonts w:hint="default" w:ascii="Times New Roman" w:hAnsi="Times New Roman" w:cs="Times New Roman"/>
          <w:sz w:val="32"/>
          <w:szCs w:val="32"/>
          <w:lang w:val="en-US" w:eastAsia="zh-CN"/>
        </w:rPr>
      </w:pPr>
    </w:p>
    <w:p w14:paraId="2EEA6B2F">
      <w:pPr>
        <w:pStyle w:val="2"/>
        <w:rPr>
          <w:rFonts w:hint="default" w:ascii="Times New Roman" w:hAnsi="Times New Roman" w:cs="Times New Roman"/>
          <w:sz w:val="32"/>
          <w:szCs w:val="32"/>
          <w:lang w:val="en-US" w:eastAsia="zh-CN"/>
        </w:rPr>
      </w:pPr>
    </w:p>
    <w:p w14:paraId="1214D4E2">
      <w:pPr>
        <w:pStyle w:val="2"/>
        <w:rPr>
          <w:rFonts w:hint="default" w:ascii="Times New Roman" w:hAnsi="Times New Roman" w:cs="Times New Roman"/>
          <w:sz w:val="32"/>
          <w:szCs w:val="32"/>
          <w:lang w:val="en-US" w:eastAsia="zh-CN"/>
        </w:rPr>
      </w:pPr>
    </w:p>
    <w:p w14:paraId="3BE692AB">
      <w:pPr>
        <w:pStyle w:val="2"/>
        <w:rPr>
          <w:rFonts w:hint="default" w:ascii="Times New Roman" w:hAnsi="Times New Roman" w:cs="Times New Roman"/>
          <w:sz w:val="32"/>
          <w:szCs w:val="32"/>
          <w:lang w:val="en-US" w:eastAsia="zh-CN"/>
        </w:rPr>
      </w:pPr>
    </w:p>
    <w:p w14:paraId="0D7B9758">
      <w:pPr>
        <w:pStyle w:val="2"/>
        <w:rPr>
          <w:rFonts w:hint="default" w:ascii="Times New Roman" w:hAnsi="Times New Roman" w:cs="Times New Roman"/>
          <w:sz w:val="32"/>
          <w:szCs w:val="32"/>
          <w:lang w:val="en-US" w:eastAsia="zh-CN"/>
        </w:rPr>
      </w:pPr>
    </w:p>
    <w:p w14:paraId="5741383D">
      <w:pPr>
        <w:pStyle w:val="2"/>
        <w:rPr>
          <w:rFonts w:hint="default" w:ascii="Times New Roman" w:hAnsi="Times New Roman" w:cs="Times New Roman"/>
          <w:sz w:val="32"/>
          <w:szCs w:val="32"/>
          <w:lang w:val="en-US" w:eastAsia="zh-CN"/>
        </w:rPr>
      </w:pPr>
    </w:p>
    <w:p w14:paraId="40F5C44E">
      <w:pPr>
        <w:pStyle w:val="2"/>
        <w:rPr>
          <w:rFonts w:hint="default" w:ascii="Times New Roman" w:hAnsi="Times New Roman" w:cs="Times New Roman"/>
          <w:sz w:val="32"/>
          <w:szCs w:val="32"/>
          <w:lang w:val="en-US" w:eastAsia="zh-CN"/>
        </w:rPr>
      </w:pPr>
    </w:p>
    <w:p w14:paraId="788D23CF">
      <w:pPr>
        <w:pStyle w:val="2"/>
        <w:rPr>
          <w:rFonts w:hint="default" w:ascii="Times New Roman" w:hAnsi="Times New Roman" w:cs="Times New Roman"/>
          <w:sz w:val="32"/>
          <w:szCs w:val="32"/>
          <w:lang w:val="en-US" w:eastAsia="zh-CN"/>
        </w:rPr>
      </w:pPr>
    </w:p>
    <w:p w14:paraId="702F7C0C">
      <w:pPr>
        <w:pStyle w:val="2"/>
        <w:rPr>
          <w:rFonts w:hint="default" w:ascii="Times New Roman" w:hAnsi="Times New Roman" w:cs="Times New Roman"/>
          <w:sz w:val="32"/>
          <w:szCs w:val="32"/>
          <w:lang w:val="en-US" w:eastAsia="zh-CN"/>
        </w:rPr>
      </w:pPr>
    </w:p>
    <w:sectPr>
      <w:footerReference r:id="rId4" w:type="default"/>
      <w:pgSz w:w="11906" w:h="16838"/>
      <w:pgMar w:top="1440" w:right="1800" w:bottom="1440" w:left="1800" w:header="851" w:footer="992" w:gutter="0"/>
      <w:pgNumType w:fmt="decimal" w:start="2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1EA2F-91B4-4F46-AF43-428A8925FA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E615EFAE-CE7D-420A-9560-E39D752CBB45}"/>
  </w:font>
  <w:font w:name="仿宋_GB2312">
    <w:altName w:val="仿宋"/>
    <w:panose1 w:val="02010609030101010101"/>
    <w:charset w:val="86"/>
    <w:family w:val="auto"/>
    <w:pitch w:val="default"/>
    <w:sig w:usb0="00000000" w:usb1="00000000" w:usb2="00000000" w:usb3="00000000" w:csb0="00040000" w:csb1="00000000"/>
    <w:embedRegular r:id="rId3" w:fontKey="{3380EB31-F15E-4E76-94CF-B3A2E5461A26}"/>
  </w:font>
  <w:font w:name="仿宋">
    <w:panose1 w:val="02010609060101010101"/>
    <w:charset w:val="86"/>
    <w:family w:val="auto"/>
    <w:pitch w:val="default"/>
    <w:sig w:usb0="800002BF" w:usb1="38CF7CFA" w:usb2="00000016" w:usb3="00000000" w:csb0="00040001" w:csb1="00000000"/>
    <w:embedRegular r:id="rId4" w:fontKey="{51C08311-CF5F-4AFB-A6DA-0D8ACE3D7E54}"/>
  </w:font>
  <w:font w:name="楷体">
    <w:panose1 w:val="02010609060101010101"/>
    <w:charset w:val="86"/>
    <w:family w:val="auto"/>
    <w:pitch w:val="default"/>
    <w:sig w:usb0="800002BF" w:usb1="38CF7CFA" w:usb2="00000016" w:usb3="00000000" w:csb0="00040001" w:csb1="00000000"/>
    <w:embedRegular r:id="rId5" w:fontKey="{CD89AC6F-594D-474C-80E2-18ED7B291AEC}"/>
  </w:font>
  <w:font w:name="方正仿宋_GBK">
    <w:panose1 w:val="02000000000000000000"/>
    <w:charset w:val="86"/>
    <w:family w:val="auto"/>
    <w:pitch w:val="default"/>
    <w:sig w:usb0="A00002BF" w:usb1="38CF7CFA" w:usb2="00082016" w:usb3="00000000" w:csb0="00040001" w:csb1="00000000"/>
    <w:embedRegular r:id="rId6" w:fontKey="{33348DBF-AE5F-4CC9-8B83-9FF0153BE704}"/>
  </w:font>
  <w:font w:name="楷体_GB2312">
    <w:altName w:val="楷体"/>
    <w:panose1 w:val="02010609030101010101"/>
    <w:charset w:val="86"/>
    <w:family w:val="modern"/>
    <w:pitch w:val="default"/>
    <w:sig w:usb0="00000000" w:usb1="00000000" w:usb2="00000000" w:usb3="00000000" w:csb0="00040000" w:csb1="00000000"/>
    <w:embedRegular r:id="rId7" w:fontKey="{02DB3C99-52F4-4E20-AC1B-07C293BDB8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51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143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8143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F48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jE1MmJjZThhZjY5MWFlZTk4OWYwM2M1Mjk5MjIifQ=="/>
  </w:docVars>
  <w:rsids>
    <w:rsidRoot w:val="00000000"/>
    <w:rsid w:val="04F537CA"/>
    <w:rsid w:val="18661E2E"/>
    <w:rsid w:val="1A555974"/>
    <w:rsid w:val="1CCF531C"/>
    <w:rsid w:val="1DFFF881"/>
    <w:rsid w:val="2B165956"/>
    <w:rsid w:val="386B7911"/>
    <w:rsid w:val="3EAB0813"/>
    <w:rsid w:val="3EF2AA37"/>
    <w:rsid w:val="40AC0CF8"/>
    <w:rsid w:val="40DF6392"/>
    <w:rsid w:val="41630D72"/>
    <w:rsid w:val="46911196"/>
    <w:rsid w:val="47270396"/>
    <w:rsid w:val="488F68F0"/>
    <w:rsid w:val="49C01EDD"/>
    <w:rsid w:val="4FFF00ED"/>
    <w:rsid w:val="5B8D18C8"/>
    <w:rsid w:val="5B8FCD3C"/>
    <w:rsid w:val="5C29023F"/>
    <w:rsid w:val="5FC66E14"/>
    <w:rsid w:val="693706B2"/>
    <w:rsid w:val="6A9F5B5C"/>
    <w:rsid w:val="6C566AE8"/>
    <w:rsid w:val="6DFF176F"/>
    <w:rsid w:val="6E7C509D"/>
    <w:rsid w:val="6EF7CA59"/>
    <w:rsid w:val="71265BBB"/>
    <w:rsid w:val="73741D9B"/>
    <w:rsid w:val="7467439D"/>
    <w:rsid w:val="77B77146"/>
    <w:rsid w:val="77FFA435"/>
    <w:rsid w:val="7DBE81BF"/>
    <w:rsid w:val="7EEE34FC"/>
    <w:rsid w:val="7F7A84D7"/>
    <w:rsid w:val="7F8FA8EE"/>
    <w:rsid w:val="7FFD44BB"/>
    <w:rsid w:val="BFB94446"/>
    <w:rsid w:val="C57C3EEA"/>
    <w:rsid w:val="C76E7FA6"/>
    <w:rsid w:val="CEFD6809"/>
    <w:rsid w:val="DD4B8B75"/>
    <w:rsid w:val="DE6FC309"/>
    <w:rsid w:val="EB7B5637"/>
    <w:rsid w:val="ECFE2F0E"/>
    <w:rsid w:val="EEBF113B"/>
    <w:rsid w:val="FAFE29FD"/>
    <w:rsid w:val="FB7819D7"/>
    <w:rsid w:val="FBAF6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eastAsia="华文仿宋"/>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5068</Words>
  <Characters>5568</Characters>
  <Lines>0</Lines>
  <Paragraphs>0</Paragraphs>
  <TotalTime>14</TotalTime>
  <ScaleCrop>false</ScaleCrop>
  <LinksUpToDate>false</LinksUpToDate>
  <CharactersWithSpaces>5687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林万发</cp:lastModifiedBy>
  <cp:lastPrinted>2026-03-31T16:10:00Z</cp:lastPrinted>
  <dcterms:modified xsi:type="dcterms:W3CDTF">2026-03-31T09:26:27Z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E21A5FF7EEB25678CEE6C569B7C517A6_43</vt:lpwstr>
  </property>
  <property fmtid="{D5CDD505-2E9C-101B-9397-08002B2CF9AE}" pid="4" name="KSOTemplateDocerSaveRecord">
    <vt:lpwstr>eyJoZGlkIjoiZjI1NmU1OWNhYzZiZDEwNzYyN2FlMTQ1ZTJhMDhhNWUiLCJ1c2VySWQiOiI0MTU3NTQ0MzIifQ==</vt:lpwstr>
  </property>
</Properties>
</file>