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03745B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16EBF62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C496E8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6EDFCB4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88E7A4F"/>
    <w:rsid w:val="34EC41DF"/>
    <w:rsid w:val="4BB7639F"/>
    <w:rsid w:val="664C6325"/>
    <w:rsid w:val="6B101496"/>
    <w:rsid w:val="6B36450E"/>
    <w:rsid w:val="6F42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2024-12-10T06:58:51Z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FAED436CF226448BB92199EFB0145E35_13</vt:lpwstr>
  </property>
</Properties>
</file>