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黎明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38F74A5"/>
    <w:rsid w:val="1D54652C"/>
    <w:rsid w:val="2BFE2C3D"/>
    <w:rsid w:val="3DA940B9"/>
    <w:rsid w:val="58167D27"/>
    <w:rsid w:val="59E00B01"/>
    <w:rsid w:val="68C11AE9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1526F3833F9245E2A745CE0A190CAC08_13</vt:lpwstr>
  </property>
</Properties>
</file>