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东田镇山西村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东田镇山西村村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7F74CA0"/>
    <w:rsid w:val="0B646EAD"/>
    <w:rsid w:val="2487307B"/>
    <w:rsid w:val="2DFC4C81"/>
    <w:rsid w:val="4FBE7162"/>
    <w:rsid w:val="5A7A0CFF"/>
    <w:rsid w:val="654B373B"/>
    <w:rsid w:val="67B04873"/>
    <w:rsid w:val="6B36450E"/>
    <w:rsid w:val="6C43172A"/>
    <w:rsid w:val="6F437B19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2525685647D446D5A4E556E922A0B77C_13</vt:lpwstr>
  </property>
</Properties>
</file>