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4EF44">
      <w:pPr>
        <w:ind w:left="-206" w:leftChars="-98" w:right="-103" w:rightChars="-49"/>
        <w:jc w:val="both"/>
        <w:rPr>
          <w:rFonts w:hint="eastAsia" w:ascii="黑体" w:hAnsi="黑体" w:eastAsia="黑体" w:cs="黑体"/>
          <w:b w:val="0"/>
          <w:bCs/>
          <w:spacing w:val="-11"/>
          <w:sz w:val="32"/>
          <w:szCs w:val="32"/>
          <w:lang w:eastAsia="zh-CN"/>
        </w:rPr>
      </w:pPr>
      <w:r>
        <w:rPr>
          <w:rFonts w:hint="eastAsia" w:ascii="黑体" w:hAnsi="黑体" w:eastAsia="黑体" w:cs="黑体"/>
          <w:b w:val="0"/>
          <w:bCs/>
          <w:spacing w:val="-11"/>
          <w:sz w:val="32"/>
          <w:szCs w:val="32"/>
          <w:lang w:eastAsia="zh-CN"/>
        </w:rPr>
        <w:t>附件：</w:t>
      </w:r>
    </w:p>
    <w:p w14:paraId="10102384">
      <w:pPr>
        <w:ind w:left="-206" w:leftChars="-98" w:right="-103" w:rightChars="-49"/>
        <w:jc w:val="center"/>
        <w:rPr>
          <w:rFonts w:hint="eastAsia" w:eastAsia="黑体"/>
          <w:b w:val="0"/>
          <w:bCs/>
          <w:spacing w:val="-11"/>
          <w:sz w:val="32"/>
          <w:szCs w:val="32"/>
        </w:rPr>
      </w:pPr>
    </w:p>
    <w:p w14:paraId="4239AD83">
      <w:pPr>
        <w:ind w:left="-206" w:leftChars="-98" w:right="-103" w:rightChars="-49"/>
        <w:jc w:val="center"/>
        <w:rPr>
          <w:rFonts w:hint="eastAsia" w:eastAsia="黑体"/>
          <w:b/>
          <w:sz w:val="72"/>
          <w:szCs w:val="72"/>
        </w:rPr>
      </w:pPr>
      <w:r>
        <w:rPr>
          <w:rFonts w:hint="eastAsia" w:eastAsia="黑体"/>
          <w:b/>
          <w:spacing w:val="-11"/>
          <w:sz w:val="72"/>
          <w:szCs w:val="72"/>
        </w:rPr>
        <w:t>泉州市海洋与渔业局传真电报</w:t>
      </w:r>
    </w:p>
    <w:p w14:paraId="7849B8ED">
      <w:pPr>
        <w:spacing w:line="600" w:lineRule="exact"/>
        <w:ind w:left="1066" w:hanging="1066" w:hangingChars="295"/>
        <w:rPr>
          <w:rFonts w:hint="eastAsia" w:eastAsia="仿宋_GB2312"/>
          <w:b/>
          <w:bCs/>
          <w:sz w:val="36"/>
          <w:szCs w:val="36"/>
        </w:rPr>
      </w:pPr>
    </w:p>
    <w:p w14:paraId="7A9F94C3">
      <w:pPr>
        <w:spacing w:line="600" w:lineRule="exact"/>
        <w:rPr>
          <w:bCs/>
          <w:w w:val="150"/>
          <w:kern w:val="72"/>
          <w:sz w:val="32"/>
          <w:szCs w:val="22"/>
        </w:rPr>
      </w:pPr>
      <w:r>
        <w:rPr>
          <w:rFonts w:hint="eastAsia" w:eastAsia="仿宋_GB2312"/>
          <w:b/>
          <w:bCs/>
          <w:sz w:val="36"/>
          <w:szCs w:val="36"/>
        </w:rPr>
        <w:t>发往：</w:t>
      </w:r>
      <w:r>
        <w:rPr>
          <w:rFonts w:hint="eastAsia" w:eastAsia="仿宋_GB2312"/>
          <w:b/>
          <w:bCs/>
          <w:sz w:val="36"/>
          <w:szCs w:val="36"/>
          <w:u w:val="single"/>
        </w:rPr>
        <w:t xml:space="preserve">  </w:t>
      </w:r>
      <w:r>
        <w:rPr>
          <w:rFonts w:hint="eastAsia" w:eastAsia="仿宋_GB2312" w:cs="仿宋_GB2312"/>
          <w:sz w:val="32"/>
          <w:szCs w:val="32"/>
          <w:u w:val="single"/>
        </w:rPr>
        <w:t>见报头</w:t>
      </w:r>
      <w:r>
        <w:rPr>
          <w:rFonts w:hint="eastAsia" w:eastAsia="仿宋_GB2312"/>
          <w:b/>
          <w:bCs/>
          <w:sz w:val="36"/>
          <w:szCs w:val="36"/>
          <w:u w:val="single"/>
        </w:rPr>
        <w:t xml:space="preserve">  </w:t>
      </w:r>
      <w:r>
        <w:rPr>
          <w:rFonts w:hint="eastAsia" w:eastAsia="仿宋_GB2312"/>
          <w:b/>
          <w:bCs/>
          <w:sz w:val="36"/>
          <w:szCs w:val="36"/>
        </w:rPr>
        <w:t xml:space="preserve"> 等级：</w:t>
      </w:r>
      <w:r>
        <w:rPr>
          <w:rFonts w:hint="eastAsia" w:eastAsia="仿宋_GB2312"/>
          <w:b/>
          <w:bCs/>
          <w:sz w:val="36"/>
          <w:szCs w:val="36"/>
          <w:u w:val="single"/>
        </w:rPr>
        <w:t xml:space="preserve">   </w:t>
      </w:r>
      <w:r>
        <w:rPr>
          <w:rFonts w:hint="eastAsia" w:eastAsia="仿宋_GB2312" w:cs="仿宋_GB2312"/>
          <w:sz w:val="32"/>
          <w:szCs w:val="32"/>
          <w:u w:val="single"/>
        </w:rPr>
        <w:t xml:space="preserve">非密 </w:t>
      </w:r>
      <w:r>
        <w:rPr>
          <w:rFonts w:hint="eastAsia" w:eastAsia="仿宋_GB2312"/>
          <w:b/>
          <w:bCs/>
          <w:sz w:val="32"/>
          <w:szCs w:val="32"/>
          <w:u w:val="single"/>
        </w:rPr>
        <w:t xml:space="preserve"> </w:t>
      </w:r>
      <w:r>
        <w:rPr>
          <w:rFonts w:hint="eastAsia" w:eastAsia="仿宋_GB2312"/>
          <w:sz w:val="36"/>
          <w:szCs w:val="36"/>
          <w:u w:val="single"/>
        </w:rPr>
        <w:t xml:space="preserve"> </w:t>
      </w:r>
      <w:r>
        <w:rPr>
          <w:rFonts w:hint="eastAsia" w:eastAsia="仿宋_GB2312"/>
          <w:b/>
          <w:bCs/>
          <w:sz w:val="36"/>
          <w:szCs w:val="36"/>
        </w:rPr>
        <w:t>签发人：</w:t>
      </w:r>
      <w:r>
        <w:rPr>
          <w:rFonts w:hint="eastAsia" w:eastAsia="仿宋_GB2312"/>
          <w:b/>
          <w:bCs/>
          <w:sz w:val="36"/>
          <w:szCs w:val="36"/>
          <w:u w:val="single"/>
        </w:rPr>
        <w:t xml:space="preserve"> </w:t>
      </w:r>
      <w:r>
        <w:rPr>
          <w:rFonts w:hint="eastAsia" w:ascii="楷体_GB2312" w:eastAsia="楷体_GB2312" w:cs="仿宋_GB2312"/>
          <w:sz w:val="32"/>
          <w:szCs w:val="32"/>
          <w:u w:val="single"/>
        </w:rPr>
        <w:t xml:space="preserve"> 杜先华</w:t>
      </w:r>
      <w:r>
        <w:rPr>
          <w:rFonts w:hint="eastAsia" w:eastAsia="仿宋_GB2312" w:cs="仿宋_GB2312"/>
          <w:sz w:val="32"/>
          <w:szCs w:val="32"/>
          <w:u w:val="single"/>
        </w:rPr>
        <w:t xml:space="preserve">    </w:t>
      </w:r>
      <w:r>
        <w:rPr>
          <w:rFonts w:hint="eastAsia" w:eastAsia="仿宋_GB2312"/>
          <w:sz w:val="32"/>
          <w:szCs w:val="32"/>
          <w:u w:val="single"/>
        </w:rPr>
        <w:t xml:space="preserve"> </w:t>
      </w:r>
      <w:r>
        <w:rPr>
          <w:rFonts w:hint="eastAsia" w:eastAsia="仿宋_GB2312"/>
          <w:sz w:val="36"/>
          <w:szCs w:val="36"/>
          <w:u w:val="single"/>
        </w:rPr>
        <w:t xml:space="preserve"> </w:t>
      </w:r>
    </w:p>
    <w:p w14:paraId="2E1ADD88">
      <w:pPr>
        <w:spacing w:line="600" w:lineRule="exact"/>
        <w:rPr>
          <w:rFonts w:hint="eastAsia" w:eastAsia="仿宋_GB2312"/>
          <w:b/>
          <w:bCs/>
          <w:sz w:val="36"/>
          <w:szCs w:val="36"/>
        </w:rPr>
      </w:pPr>
      <w:r>
        <w:rPr>
          <w:rFonts w:hint="eastAsia" w:eastAsia="仿宋_GB2312"/>
          <w:b/>
          <w:bCs/>
          <w:sz w:val="36"/>
          <w:szCs w:val="36"/>
        </w:rPr>
        <w:t>发文号</w:t>
      </w:r>
      <w:r>
        <w:rPr>
          <w:rFonts w:hint="eastAsia" w:eastAsia="仿宋_GB2312"/>
          <w:b/>
          <w:bCs/>
          <w:sz w:val="32"/>
          <w:szCs w:val="32"/>
        </w:rPr>
        <w:t>:</w:t>
      </w:r>
      <w:r>
        <w:rPr>
          <w:rFonts w:hint="eastAsia" w:eastAsia="仿宋_GB2312" w:cs="仿宋_GB2312"/>
          <w:sz w:val="32"/>
          <w:szCs w:val="32"/>
          <w:u w:val="single"/>
        </w:rPr>
        <w:t xml:space="preserve"> </w:t>
      </w:r>
      <w:r>
        <w:rPr>
          <w:rFonts w:eastAsia="仿宋_GB2312" w:cs="仿宋_GB2312"/>
          <w:sz w:val="32"/>
          <w:szCs w:val="32"/>
          <w:u w:val="single"/>
        </w:rPr>
        <w:t xml:space="preserve"> </w:t>
      </w:r>
      <w:r>
        <w:rPr>
          <w:rFonts w:hint="eastAsia" w:eastAsia="仿宋_GB2312" w:cs="仿宋_GB2312"/>
          <w:sz w:val="32"/>
          <w:szCs w:val="32"/>
          <w:u w:val="single"/>
        </w:rPr>
        <w:t>泉海渔传电〔20</w:t>
      </w:r>
      <w:r>
        <w:rPr>
          <w:rFonts w:eastAsia="仿宋_GB2312" w:cs="仿宋_GB2312"/>
          <w:sz w:val="32"/>
          <w:szCs w:val="32"/>
          <w:u w:val="single"/>
        </w:rPr>
        <w:t>24</w:t>
      </w:r>
      <w:r>
        <w:rPr>
          <w:rFonts w:hint="eastAsia" w:eastAsia="仿宋_GB2312" w:cs="仿宋_GB2312"/>
          <w:sz w:val="32"/>
          <w:szCs w:val="32"/>
          <w:u w:val="single"/>
        </w:rPr>
        <w:t>〕</w:t>
      </w:r>
      <w:r>
        <w:rPr>
          <w:rFonts w:eastAsia="仿宋_GB2312" w:cs="仿宋_GB2312"/>
          <w:sz w:val="32"/>
          <w:szCs w:val="32"/>
          <w:u w:val="single"/>
        </w:rPr>
        <w:t>2</w:t>
      </w:r>
      <w:r>
        <w:rPr>
          <w:rFonts w:hint="eastAsia" w:eastAsia="仿宋_GB2312" w:cs="仿宋_GB2312"/>
          <w:sz w:val="32"/>
          <w:szCs w:val="32"/>
          <w:u w:val="single"/>
        </w:rPr>
        <w:t>8号</w:t>
      </w:r>
      <w:r>
        <w:rPr>
          <w:rFonts w:eastAsia="仿宋_GB2312" w:cs="仿宋_GB2312"/>
          <w:sz w:val="32"/>
          <w:szCs w:val="32"/>
          <w:u w:val="single"/>
        </w:rPr>
        <w:t xml:space="preserve"> </w:t>
      </w:r>
      <w:r>
        <w:rPr>
          <w:rFonts w:hint="eastAsia" w:eastAsia="仿宋_GB2312"/>
          <w:b/>
          <w:bCs/>
          <w:sz w:val="36"/>
          <w:szCs w:val="36"/>
        </w:rPr>
        <w:t>页数：</w:t>
      </w:r>
      <w:r>
        <w:rPr>
          <w:rFonts w:hint="eastAsia" w:eastAsia="仿宋_GB2312" w:cs="仿宋_GB2312"/>
          <w:sz w:val="32"/>
          <w:szCs w:val="32"/>
          <w:u w:val="single"/>
        </w:rPr>
        <w:t xml:space="preserve"> 5</w:t>
      </w:r>
      <w:r>
        <w:rPr>
          <w:rFonts w:hint="eastAsia" w:eastAsia="仿宋_GB2312"/>
          <w:b/>
          <w:bCs/>
          <w:sz w:val="36"/>
          <w:szCs w:val="36"/>
          <w:u w:val="single"/>
        </w:rPr>
        <w:t xml:space="preserve"> </w:t>
      </w:r>
      <w:r>
        <w:rPr>
          <w:rFonts w:hint="eastAsia" w:eastAsia="仿宋_GB2312"/>
          <w:b/>
          <w:bCs/>
          <w:sz w:val="32"/>
          <w:szCs w:val="32"/>
        </w:rPr>
        <w:t xml:space="preserve"> </w:t>
      </w:r>
      <w:r>
        <w:rPr>
          <w:rFonts w:hint="eastAsia" w:eastAsia="仿宋_GB2312"/>
          <w:b/>
          <w:bCs/>
          <w:sz w:val="36"/>
          <w:szCs w:val="36"/>
        </w:rPr>
        <w:t>时间：</w:t>
      </w:r>
      <w:r>
        <w:rPr>
          <w:rFonts w:hint="eastAsia" w:eastAsia="仿宋_GB2312"/>
          <w:b/>
          <w:bCs/>
          <w:sz w:val="36"/>
          <w:szCs w:val="36"/>
          <w:u w:val="single"/>
        </w:rPr>
        <w:t xml:space="preserve"> </w:t>
      </w:r>
      <w:r>
        <w:rPr>
          <w:rFonts w:hint="eastAsia" w:eastAsia="仿宋_GB2312" w:cs="仿宋_GB2312"/>
          <w:sz w:val="32"/>
          <w:szCs w:val="32"/>
          <w:u w:val="single"/>
        </w:rPr>
        <w:t>16:</w:t>
      </w:r>
      <w:r>
        <w:rPr>
          <w:rFonts w:eastAsia="仿宋_GB2312" w:cs="仿宋_GB2312"/>
          <w:sz w:val="32"/>
          <w:szCs w:val="32"/>
          <w:u w:val="single"/>
        </w:rPr>
        <w:t>00</w:t>
      </w:r>
      <w:r>
        <w:rPr>
          <w:rFonts w:hint="eastAsia" w:eastAsia="仿宋_GB2312" w:cs="仿宋_GB2312"/>
          <w:sz w:val="32"/>
          <w:szCs w:val="32"/>
          <w:u w:val="single"/>
        </w:rPr>
        <w:t xml:space="preserve">  </w:t>
      </w:r>
      <w:r>
        <w:rPr>
          <w:rFonts w:hint="eastAsia" w:eastAsia="仿宋_GB2312"/>
          <w:b/>
          <w:bCs/>
          <w:sz w:val="36"/>
          <w:szCs w:val="36"/>
          <w:u w:val="single"/>
        </w:rPr>
        <w:t xml:space="preserve"> </w:t>
      </w:r>
      <w:r>
        <w:rPr>
          <w:rFonts w:hint="eastAsia" w:eastAsia="仿宋_GB2312"/>
          <w:b/>
          <w:bCs/>
          <w:sz w:val="32"/>
          <w:szCs w:val="32"/>
        </w:rPr>
        <w:t xml:space="preserve"> </w:t>
      </w:r>
      <w:r>
        <w:rPr>
          <w:rFonts w:hint="eastAsia" w:eastAsia="仿宋_GB2312"/>
          <w:sz w:val="36"/>
          <w:szCs w:val="36"/>
        </w:rPr>
        <w:t xml:space="preserve"> </w:t>
      </w:r>
    </w:p>
    <w:p w14:paraId="71890A64">
      <w:pPr>
        <w:spacing w:line="600" w:lineRule="exact"/>
        <w:rPr>
          <w:rFonts w:hint="eastAsia" w:eastAsia="仿宋_GB2312"/>
          <w:b/>
          <w:bCs/>
          <w:sz w:val="36"/>
          <w:szCs w:val="36"/>
        </w:rPr>
      </w:pPr>
      <w:r>
        <w:rPr>
          <w:rFonts w:hint="eastAsia" w:eastAsia="仿宋_GB2312"/>
          <w:b/>
          <w:bCs/>
          <w:sz w:val="36"/>
          <w:szCs w:val="36"/>
        </w:rPr>
        <w:t>抄送：</w:t>
      </w:r>
      <w:r>
        <w:rPr>
          <w:rFonts w:hint="eastAsia" w:eastAsia="仿宋_GB2312" w:cs="仿宋_GB2312"/>
          <w:spacing w:val="-6"/>
          <w:sz w:val="32"/>
          <w:szCs w:val="32"/>
          <w:u w:val="single"/>
        </w:rPr>
        <w:t xml:space="preserve">福建省海洋与渔业局、泉州市应急管理局 </w:t>
      </w:r>
      <w:r>
        <w:rPr>
          <w:rFonts w:hint="eastAsia" w:eastAsia="仿宋_GB2312" w:cs="仿宋_GB2312"/>
          <w:sz w:val="32"/>
          <w:szCs w:val="32"/>
          <w:u w:val="single"/>
        </w:rPr>
        <w:t xml:space="preserve">       </w:t>
      </w:r>
      <w:r>
        <w:rPr>
          <w:rFonts w:hint="eastAsia" w:eastAsia="仿宋_GB2312"/>
          <w:b/>
          <w:bCs/>
          <w:sz w:val="36"/>
          <w:szCs w:val="36"/>
          <w:u w:val="single"/>
        </w:rPr>
        <w:t xml:space="preserve">                         </w:t>
      </w:r>
      <w:r>
        <w:rPr>
          <w:rFonts w:hint="eastAsia" w:eastAsia="仿宋_GB2312"/>
          <w:b/>
          <w:bCs/>
          <w:sz w:val="36"/>
          <w:szCs w:val="36"/>
        </w:rPr>
        <w:t xml:space="preserve"> </w:t>
      </w:r>
    </w:p>
    <w:p w14:paraId="33813AC4">
      <w:pPr>
        <w:spacing w:line="560" w:lineRule="exact"/>
        <w:jc w:val="center"/>
        <w:rPr>
          <w:rFonts w:hint="eastAsia" w:ascii="方正小标宋简体" w:hAnsi="方正小标宋简体" w:eastAsia="方正小标宋简体" w:cs="方正小标宋简体"/>
          <w:sz w:val="44"/>
          <w:szCs w:val="44"/>
        </w:rPr>
      </w:pPr>
    </w:p>
    <w:p w14:paraId="2E19E737">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关于加强“中秋”“国庆”假期渔业安全生产</w:t>
      </w:r>
    </w:p>
    <w:p w14:paraId="17F3436D">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p w14:paraId="77181D56">
      <w:pPr>
        <w:pStyle w:val="5"/>
        <w:rPr>
          <w:rFonts w:hint="eastAsia"/>
        </w:rPr>
      </w:pPr>
    </w:p>
    <w:p w14:paraId="36ED0B63">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沿海各县（市、区）、泉州台商投资区渔业行政主管部门，市海洋与渔业执法支队</w:t>
      </w:r>
      <w:r>
        <w:rPr>
          <w:rFonts w:hint="eastAsia" w:eastAsia="仿宋_GB2312"/>
          <w:sz w:val="32"/>
        </w:rPr>
        <w:t>，局分区包片综合督导检查组</w:t>
      </w:r>
      <w:r>
        <w:rPr>
          <w:rFonts w:hint="eastAsia" w:ascii="仿宋_GB2312" w:hAnsi="仿宋_GB2312" w:eastAsia="仿宋_GB2312" w:cs="仿宋_GB2312"/>
          <w:sz w:val="32"/>
          <w:szCs w:val="32"/>
        </w:rPr>
        <w:t>：</w:t>
      </w:r>
    </w:p>
    <w:p w14:paraId="1CE430ED">
      <w:pPr>
        <w:pStyle w:val="5"/>
        <w:spacing w:line="500" w:lineRule="exact"/>
        <w:ind w:firstLine="645"/>
        <w:rPr>
          <w:rFonts w:ascii="仿宋_GB2312" w:hAnsi="仿宋_GB2312" w:eastAsia="仿宋_GB2312" w:cs="仿宋_GB2312"/>
          <w:sz w:val="32"/>
          <w:szCs w:val="32"/>
        </w:rPr>
      </w:pPr>
      <w:r>
        <w:rPr>
          <w:rFonts w:hint="eastAsia" w:eastAsia="仿宋_GB2312"/>
          <w:sz w:val="32"/>
        </w:rPr>
        <w:t>当前正值渔业生产旺季，为进一步加强“中秋”、“国庆”期间渔业安全生产工作，防范和遏制重特大水上事故发生，切实保障渔业渔民生产安全，</w:t>
      </w:r>
      <w:r>
        <w:rPr>
          <w:rFonts w:eastAsia="仿宋_GB2312"/>
          <w:sz w:val="32"/>
        </w:rPr>
        <w:t>以安全</w:t>
      </w:r>
      <w:r>
        <w:rPr>
          <w:rFonts w:hint="eastAsia" w:eastAsia="仿宋_GB2312"/>
          <w:sz w:val="32"/>
        </w:rPr>
        <w:t>稳定环境</w:t>
      </w:r>
      <w:r>
        <w:rPr>
          <w:rFonts w:eastAsia="仿宋_GB2312"/>
          <w:sz w:val="32"/>
        </w:rPr>
        <w:t>迎接新中国成立75周年</w:t>
      </w:r>
      <w:r>
        <w:rPr>
          <w:rFonts w:hint="eastAsia" w:eastAsia="仿宋_GB2312"/>
          <w:sz w:val="32"/>
        </w:rPr>
        <w:t>。</w:t>
      </w:r>
      <w:r>
        <w:rPr>
          <w:rFonts w:hint="eastAsia" w:ascii="仿宋_GB2312" w:hAnsi="仿宋_GB2312" w:eastAsia="仿宋_GB2312" w:cs="仿宋_GB2312"/>
          <w:sz w:val="32"/>
          <w:szCs w:val="32"/>
        </w:rPr>
        <w:t>现就有关事项通知如下：</w:t>
      </w:r>
    </w:p>
    <w:p w14:paraId="104967BD">
      <w:pPr>
        <w:pStyle w:val="5"/>
        <w:spacing w:line="500" w:lineRule="exact"/>
        <w:ind w:firstLine="645"/>
        <w:rPr>
          <w:rFonts w:ascii="黑体" w:hAnsi="黑体" w:eastAsia="黑体" w:cs="仿宋_GB2312"/>
          <w:sz w:val="32"/>
          <w:szCs w:val="32"/>
        </w:rPr>
      </w:pPr>
      <w:r>
        <w:rPr>
          <w:rFonts w:hint="eastAsia" w:ascii="黑体" w:hAnsi="黑体" w:eastAsia="黑体" w:cs="仿宋_GB2312"/>
          <w:sz w:val="32"/>
          <w:szCs w:val="32"/>
        </w:rPr>
        <w:t>一、扎实开展隐患排查整治</w:t>
      </w:r>
    </w:p>
    <w:p w14:paraId="142EB605">
      <w:pPr>
        <w:pStyle w:val="5"/>
        <w:spacing w:line="5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各地渔业主管部门和市海洋与渔业执法支队要督促船东船长落实安全生产主体责任，渔船每次出海前必须进行安全自查，自觉做到不安全不出海。针对载员10人以上渔船，开展“过筛子”隐患排查，对发现的重大问题隐患，落实100%登船复查；以长期异地停靠渔船为重点，加密安检巡查，定期召回检查和安全教育，防止失管失控；针对在册大中型渔船，加大登船检查力度，防止渔船“带病”出海。以乡镇为主，充分发挥网格化管理机制，常态化排查渔业船舶生产领域安全隐患。要强化安全执法检查，加大渔船登临力度，组织对进出港的渔船全面进行安全检查，严查船员出海人证不符、改变作业类型、安全通导设施设备异常等问题，对发现的涉嫌违法行为及时依法查处。</w:t>
      </w:r>
    </w:p>
    <w:p w14:paraId="2F052814">
      <w:pPr>
        <w:pStyle w:val="5"/>
        <w:spacing w:line="500" w:lineRule="exact"/>
        <w:ind w:firstLine="645"/>
        <w:rPr>
          <w:rFonts w:ascii="黑体" w:hAnsi="黑体" w:eastAsia="黑体" w:cs="仿宋_GB2312"/>
          <w:sz w:val="32"/>
          <w:szCs w:val="32"/>
        </w:rPr>
      </w:pPr>
      <w:r>
        <w:rPr>
          <w:rFonts w:hint="eastAsia" w:ascii="黑体" w:hAnsi="黑体" w:eastAsia="黑体" w:cs="仿宋_GB2312"/>
          <w:sz w:val="32"/>
          <w:szCs w:val="32"/>
        </w:rPr>
        <w:t>二、加强涉渔非景区景点管理</w:t>
      </w:r>
    </w:p>
    <w:p w14:paraId="1A944BC3">
      <w:pPr>
        <w:pStyle w:val="5"/>
        <w:spacing w:line="5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节日期间将迎来消费热潮，各地要抓好渔港（码头）、渔排养殖区及“水乡渔村”休闲渔业示范基地等涉渔非景区景点安全管理工作。深入分析研判节假日时段涉渔事故的发生规律和风险点，突出重点区域、重点场所、重点环节，有针对性</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加强安全管控。认真排查整治渔港（码头）、渔排养殖区及“水乡渔村”休闲渔业基地等安全隐患，对发现的风险隐患，要立即组织整改。要加大对重点时段和重要区域的值守巡查，及时制止无关人员进入危险区域。渔排养殖区不得非法开展休闲观光活动，涉渔乡镇船舶不得从事休闲旅游、载客等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活动。</w:t>
      </w:r>
    </w:p>
    <w:p w14:paraId="04CA6129">
      <w:pPr>
        <w:pStyle w:val="5"/>
        <w:spacing w:line="500" w:lineRule="exact"/>
        <w:ind w:firstLine="645"/>
        <w:rPr>
          <w:rFonts w:ascii="黑体" w:hAnsi="黑体" w:eastAsia="黑体" w:cs="仿宋_GB2312"/>
          <w:sz w:val="32"/>
          <w:szCs w:val="32"/>
        </w:rPr>
      </w:pPr>
      <w:r>
        <w:rPr>
          <w:rFonts w:hint="eastAsia" w:ascii="黑体" w:hAnsi="黑体" w:eastAsia="黑体" w:cs="仿宋_GB2312"/>
          <w:sz w:val="32"/>
          <w:szCs w:val="32"/>
        </w:rPr>
        <w:t>三、广泛开展安全宣传教育</w:t>
      </w:r>
    </w:p>
    <w:p w14:paraId="3914016D">
      <w:pPr>
        <w:pStyle w:val="5"/>
        <w:spacing w:line="5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认真开展安全生产事故警示教育活动，重点结合近期发生的渔船安全事故，通过以案释法、以案示警，提高船东、船长和广大渔民群众的安全生产意识。要强化渔业安全生产技能培训，开展安全生产应急预案演练等活动，切实提高渔民群众的防灾意识和自救能力。要督促船东船长</w:t>
      </w:r>
      <w:r>
        <w:rPr>
          <w:rFonts w:ascii="仿宋_GB2312" w:hAnsi="仿宋_GB2312" w:eastAsia="仿宋_GB2312" w:cs="仿宋_GB2312"/>
          <w:sz w:val="32"/>
          <w:szCs w:val="32"/>
        </w:rPr>
        <w:t>勤听气象信息，密切注意天气变化</w:t>
      </w:r>
      <w:r>
        <w:rPr>
          <w:rFonts w:hint="eastAsia" w:ascii="仿宋_GB2312" w:hAnsi="仿宋_GB2312" w:eastAsia="仿宋_GB2312" w:cs="仿宋_GB2312"/>
          <w:sz w:val="32"/>
          <w:szCs w:val="32"/>
        </w:rPr>
        <w:t>，航行作业时保持通导设备正常开机状态，正确显示航行信号灯或号型，使用安全航速，尤其是在经过商船习惯航线、礁石区、夜间等情况下，必须由船长亲自值班驾驶，加强值班</w:t>
      </w:r>
      <w:r>
        <w:rPr>
          <w:rFonts w:hint="eastAsia" w:ascii="仿宋" w:hAnsi="仿宋" w:eastAsia="仿宋" w:cs="微软雅黑"/>
          <w:sz w:val="32"/>
          <w:szCs w:val="32"/>
        </w:rPr>
        <w:t>瞭</w:t>
      </w:r>
      <w:r>
        <w:rPr>
          <w:rFonts w:hint="eastAsia" w:ascii="仿宋_GB2312" w:hAnsi="仿宋_GB2312" w:eastAsia="仿宋_GB2312" w:cs="仿宋_GB2312"/>
          <w:sz w:val="32"/>
          <w:szCs w:val="32"/>
        </w:rPr>
        <w:t>望，坚持守听国际海上安全频道(VHF16)，防止碰撞和触礁等安全事故发生。</w:t>
      </w:r>
    </w:p>
    <w:p w14:paraId="2B9C1857">
      <w:pPr>
        <w:pStyle w:val="5"/>
        <w:spacing w:line="500" w:lineRule="exact"/>
        <w:ind w:firstLine="645"/>
        <w:rPr>
          <w:rFonts w:hint="eastAsia" w:ascii="黑体" w:hAnsi="黑体" w:eastAsia="黑体" w:cs="仿宋_GB2312"/>
          <w:sz w:val="32"/>
          <w:szCs w:val="32"/>
        </w:rPr>
      </w:pPr>
      <w:bookmarkStart w:id="0" w:name="_Hlk177243754"/>
      <w:r>
        <w:rPr>
          <w:rFonts w:hint="eastAsia" w:ascii="黑体" w:hAnsi="黑体" w:eastAsia="黑体" w:cs="仿宋_GB2312"/>
          <w:sz w:val="32"/>
          <w:szCs w:val="32"/>
        </w:rPr>
        <w:t>四、严格落实应急值班值守</w:t>
      </w:r>
    </w:p>
    <w:p w14:paraId="630E26BB">
      <w:pPr>
        <w:pStyle w:val="5"/>
        <w:spacing w:line="5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各地要落实 24 小时值班值守制度，保持应急</w:t>
      </w:r>
      <w:r>
        <w:rPr>
          <w:rFonts w:hint="eastAsia" w:ascii="仿宋_GB2312" w:hAnsi="仿宋_GB2312" w:eastAsia="仿宋_GB2312" w:cs="仿宋_GB2312"/>
          <w:sz w:val="32"/>
          <w:szCs w:val="32"/>
          <w:lang w:val="en-US" w:eastAsia="zh-CN"/>
        </w:rPr>
        <w:t>通信</w:t>
      </w:r>
      <w:bookmarkStart w:id="1" w:name="_GoBack"/>
      <w:bookmarkEnd w:id="1"/>
      <w:r>
        <w:rPr>
          <w:rFonts w:hint="eastAsia" w:ascii="仿宋_GB2312" w:hAnsi="仿宋_GB2312" w:eastAsia="仿宋_GB2312" w:cs="仿宋_GB2312"/>
          <w:sz w:val="32"/>
          <w:szCs w:val="32"/>
        </w:rPr>
        <w:t>畅通，确保遇有紧急情况能够有效应对。要密切关注海上气象预警，多平台、多渠道、多形式发布预警信息，做到预警到船、到人，督促海上作业渔船做好防范。强化海上渔船船位监管，通过北斗示位仪、AIS 等安全终端，落实落细“五必核”“六提醒”工作，预先提醒、及时响应，果断有效处置各类异常情况，变“事后处置”为“事前预防”。深化与公安、海警、海事等部门协同联动，健全完善海上突发事件信息快速通报、联合研判和资源共享等协作配合机制，妥善处置海上船舶突发情况。</w:t>
      </w:r>
    </w:p>
    <w:bookmarkEnd w:id="0"/>
    <w:p w14:paraId="66B36BC3">
      <w:pPr>
        <w:pStyle w:val="5"/>
        <w:spacing w:line="500" w:lineRule="exact"/>
        <w:ind w:firstLine="645"/>
        <w:rPr>
          <w:rFonts w:ascii="黑体" w:hAnsi="黑体" w:eastAsia="黑体" w:cs="仿宋_GB2312"/>
          <w:sz w:val="32"/>
          <w:szCs w:val="32"/>
        </w:rPr>
      </w:pPr>
      <w:r>
        <w:rPr>
          <w:rFonts w:hint="eastAsia" w:ascii="黑体" w:hAnsi="黑体" w:eastAsia="黑体" w:cs="仿宋_GB2312"/>
          <w:sz w:val="32"/>
          <w:szCs w:val="32"/>
        </w:rPr>
        <w:t>五、强化督导推动责任落实</w:t>
      </w:r>
    </w:p>
    <w:p w14:paraId="61F28661">
      <w:pPr>
        <w:pStyle w:val="5"/>
        <w:spacing w:line="5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各地要针对本辖区安全生产工作薄弱环节，加大督查暗访工作力度，全面排查安全风险，压实渔业安全生产责任。特别是对网格化管理工作进行督促指导，对工作落实不到位的，要及时进行通报，加强分类指导，强化重点帮扶。同时，市局督导检查组要在“国庆”节前安排一次督导检查（督导重点见附件），并在“中秋”“国庆”节日期间视情强化督导，时间各督导检查组自定，于10月8日前将督导检查情况报送局安办汇总。</w:t>
      </w:r>
    </w:p>
    <w:p w14:paraId="7553C3D8">
      <w:pPr>
        <w:pStyle w:val="5"/>
        <w:spacing w:line="500" w:lineRule="exact"/>
        <w:ind w:firstLine="645"/>
        <w:rPr>
          <w:rFonts w:ascii="仿宋_GB2312" w:eastAsia="仿宋_GB2312"/>
          <w:color w:val="000000"/>
          <w:sz w:val="32"/>
          <w:szCs w:val="32"/>
        </w:rPr>
      </w:pPr>
    </w:p>
    <w:p w14:paraId="354B1A71">
      <w:pPr>
        <w:pStyle w:val="5"/>
        <w:spacing w:line="500" w:lineRule="exact"/>
        <w:ind w:firstLine="645"/>
        <w:rPr>
          <w:rFonts w:eastAsia="仿宋_GB2312"/>
        </w:rPr>
      </w:pPr>
      <w:r>
        <w:rPr>
          <w:rFonts w:hint="eastAsia" w:ascii="仿宋_GB2312" w:eastAsia="仿宋_GB2312"/>
          <w:color w:val="000000"/>
          <w:sz w:val="32"/>
          <w:szCs w:val="32"/>
        </w:rPr>
        <w:t>附件：9月渔业安全生产综合督导检查重点</w:t>
      </w:r>
    </w:p>
    <w:p w14:paraId="10CFB941">
      <w:pPr>
        <w:pStyle w:val="5"/>
        <w:spacing w:line="500" w:lineRule="exact"/>
        <w:ind w:firstLine="640" w:firstLineChars="200"/>
        <w:rPr>
          <w:rFonts w:ascii="仿宋_GB2312" w:hAnsi="仿宋_GB2312" w:eastAsia="仿宋_GB2312" w:cs="仿宋_GB2312"/>
          <w:sz w:val="32"/>
          <w:szCs w:val="32"/>
        </w:rPr>
      </w:pPr>
    </w:p>
    <w:p w14:paraId="1D6527DB">
      <w:pPr>
        <w:pStyle w:val="5"/>
        <w:spacing w:line="500" w:lineRule="exact"/>
        <w:ind w:firstLine="640" w:firstLineChars="200"/>
        <w:rPr>
          <w:rFonts w:ascii="仿宋_GB2312" w:hAnsi="仿宋_GB2312" w:eastAsia="仿宋_GB2312" w:cs="仿宋_GB2312"/>
          <w:sz w:val="32"/>
          <w:szCs w:val="32"/>
        </w:rPr>
      </w:pPr>
    </w:p>
    <w:p w14:paraId="6731B19C">
      <w:pPr>
        <w:spacing w:line="500" w:lineRule="exact"/>
        <w:ind w:firstLine="563" w:firstLineChars="176"/>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泉州市海洋与渔业局</w:t>
      </w:r>
    </w:p>
    <w:p w14:paraId="0A8BA673">
      <w:pPr>
        <w:spacing w:line="500" w:lineRule="exact"/>
        <w:ind w:firstLine="563" w:firstLineChars="176"/>
        <w:jc w:val="cente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2024</w:t>
      </w:r>
      <w:r>
        <w:rPr>
          <w:rFonts w:hint="eastAsia" w:ascii="仿宋_GB2312" w:eastAsia="仿宋_GB2312"/>
          <w:sz w:val="32"/>
          <w:szCs w:val="32"/>
        </w:rPr>
        <w:t>年9月15日</w:t>
      </w:r>
    </w:p>
    <w:p w14:paraId="385B6A47">
      <w:pPr>
        <w:spacing w:line="520" w:lineRule="exact"/>
        <w:ind w:firstLine="563" w:firstLineChars="176"/>
        <w:rPr>
          <w:rFonts w:hint="eastAsia" w:ascii="仿宋_GB2312" w:eastAsia="仿宋_GB2312"/>
          <w:sz w:val="32"/>
          <w:szCs w:val="32"/>
        </w:rPr>
        <w:sectPr>
          <w:footerReference r:id="rId3" w:type="default"/>
          <w:pgSz w:w="11906" w:h="16838"/>
          <w:pgMar w:top="1928" w:right="1531" w:bottom="1871" w:left="1531"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pPr>
    </w:p>
    <w:tbl>
      <w:tblPr>
        <w:tblStyle w:val="11"/>
        <w:tblW w:w="0" w:type="auto"/>
        <w:tblInd w:w="-459" w:type="dxa"/>
        <w:tblLayout w:type="fixed"/>
        <w:tblCellMar>
          <w:top w:w="0" w:type="dxa"/>
          <w:left w:w="108" w:type="dxa"/>
          <w:bottom w:w="0" w:type="dxa"/>
          <w:right w:w="108" w:type="dxa"/>
        </w:tblCellMar>
      </w:tblPr>
      <w:tblGrid>
        <w:gridCol w:w="709"/>
        <w:gridCol w:w="851"/>
        <w:gridCol w:w="4677"/>
        <w:gridCol w:w="2410"/>
        <w:gridCol w:w="1985"/>
        <w:gridCol w:w="1275"/>
        <w:gridCol w:w="946"/>
        <w:gridCol w:w="1607"/>
      </w:tblGrid>
      <w:tr w14:paraId="1D52B751">
        <w:tblPrEx>
          <w:tblCellMar>
            <w:top w:w="0" w:type="dxa"/>
            <w:left w:w="108" w:type="dxa"/>
            <w:bottom w:w="0" w:type="dxa"/>
            <w:right w:w="108" w:type="dxa"/>
          </w:tblCellMar>
        </w:tblPrEx>
        <w:trPr>
          <w:trHeight w:val="570" w:hRule="atLeast"/>
        </w:trPr>
        <w:tc>
          <w:tcPr>
            <w:tcW w:w="14460" w:type="dxa"/>
            <w:gridSpan w:val="8"/>
            <w:tcBorders>
              <w:top w:val="nil"/>
              <w:left w:val="nil"/>
              <w:bottom w:val="nil"/>
              <w:right w:val="nil"/>
            </w:tcBorders>
            <w:noWrap/>
            <w:vAlign w:val="center"/>
          </w:tcPr>
          <w:p w14:paraId="33B9093D">
            <w:pPr>
              <w:widowControl/>
              <w:spacing w:line="50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tc>
      </w:tr>
      <w:tr w14:paraId="10C7C194">
        <w:tblPrEx>
          <w:tblCellMar>
            <w:top w:w="0" w:type="dxa"/>
            <w:left w:w="108" w:type="dxa"/>
            <w:bottom w:w="0" w:type="dxa"/>
            <w:right w:w="108" w:type="dxa"/>
          </w:tblCellMar>
        </w:tblPrEx>
        <w:trPr>
          <w:trHeight w:val="570" w:hRule="atLeast"/>
        </w:trPr>
        <w:tc>
          <w:tcPr>
            <w:tcW w:w="14460" w:type="dxa"/>
            <w:gridSpan w:val="8"/>
            <w:tcBorders>
              <w:top w:val="nil"/>
              <w:left w:val="nil"/>
              <w:bottom w:val="nil"/>
              <w:right w:val="nil"/>
            </w:tcBorders>
            <w:noWrap/>
            <w:vAlign w:val="center"/>
          </w:tcPr>
          <w:p w14:paraId="7B425270">
            <w:pPr>
              <w:widowControl/>
              <w:spacing w:line="500" w:lineRule="exact"/>
              <w:jc w:val="center"/>
              <w:rPr>
                <w:rFonts w:ascii="方正小标宋简体" w:hAnsi="等线" w:eastAsia="方正小标宋简体" w:cs="宋体"/>
                <w:color w:val="000000"/>
                <w:kern w:val="0"/>
                <w:sz w:val="44"/>
                <w:szCs w:val="44"/>
              </w:rPr>
            </w:pPr>
            <w:r>
              <w:rPr>
                <w:rFonts w:hint="eastAsia" w:ascii="方正小标宋简体" w:hAnsi="等线" w:eastAsia="方正小标宋简体" w:cs="宋体"/>
                <w:color w:val="000000"/>
                <w:kern w:val="0"/>
                <w:sz w:val="44"/>
                <w:szCs w:val="44"/>
              </w:rPr>
              <w:t>9月渔业安全生产督导检查情况表</w:t>
            </w:r>
          </w:p>
        </w:tc>
      </w:tr>
      <w:tr w14:paraId="1C6AFC26">
        <w:tblPrEx>
          <w:tblCellMar>
            <w:top w:w="0" w:type="dxa"/>
            <w:left w:w="108" w:type="dxa"/>
            <w:bottom w:w="0" w:type="dxa"/>
            <w:right w:w="108" w:type="dxa"/>
          </w:tblCellMar>
        </w:tblPrEx>
        <w:trPr>
          <w:trHeight w:val="489" w:hRule="atLeast"/>
        </w:trPr>
        <w:tc>
          <w:tcPr>
            <w:tcW w:w="14460" w:type="dxa"/>
            <w:gridSpan w:val="8"/>
            <w:tcBorders>
              <w:top w:val="nil"/>
              <w:left w:val="nil"/>
              <w:bottom w:val="nil"/>
              <w:right w:val="nil"/>
            </w:tcBorders>
            <w:noWrap/>
            <w:vAlign w:val="center"/>
          </w:tcPr>
          <w:p w14:paraId="2950BD69">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 xml:space="preserve">检查组：    </w:t>
            </w:r>
            <w:r>
              <w:rPr>
                <w:rFonts w:ascii="仿宋_GB2312" w:hAnsi="等线" w:eastAsia="仿宋_GB2312" w:cs="宋体"/>
                <w:color w:val="000000"/>
                <w:kern w:val="0"/>
                <w:sz w:val="32"/>
                <w:szCs w:val="32"/>
              </w:rPr>
              <w:t xml:space="preserve">   </w:t>
            </w:r>
            <w:r>
              <w:rPr>
                <w:rFonts w:hint="eastAsia" w:ascii="仿宋_GB2312" w:hAnsi="等线" w:eastAsia="仿宋_GB2312" w:cs="宋体"/>
                <w:color w:val="000000"/>
                <w:kern w:val="0"/>
                <w:sz w:val="32"/>
                <w:szCs w:val="32"/>
              </w:rPr>
              <w:t xml:space="preserve">                                        检查时间：2024年  月  日</w:t>
            </w:r>
          </w:p>
        </w:tc>
      </w:tr>
      <w:tr w14:paraId="299856CB">
        <w:tblPrEx>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81D2461">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851" w:type="dxa"/>
            <w:tcBorders>
              <w:top w:val="single" w:color="auto" w:sz="4" w:space="0"/>
              <w:left w:val="nil"/>
              <w:bottom w:val="single" w:color="auto" w:sz="4" w:space="0"/>
              <w:right w:val="single" w:color="auto" w:sz="4" w:space="0"/>
            </w:tcBorders>
            <w:noWrap w:val="0"/>
            <w:vAlign w:val="center"/>
          </w:tcPr>
          <w:p w14:paraId="2C925C5B">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重点内容</w:t>
            </w:r>
          </w:p>
        </w:tc>
        <w:tc>
          <w:tcPr>
            <w:tcW w:w="4677" w:type="dxa"/>
            <w:tcBorders>
              <w:top w:val="single" w:color="auto" w:sz="4" w:space="0"/>
              <w:left w:val="nil"/>
              <w:bottom w:val="single" w:color="auto" w:sz="4" w:space="0"/>
              <w:right w:val="single" w:color="auto" w:sz="4" w:space="0"/>
            </w:tcBorders>
            <w:noWrap w:val="0"/>
            <w:vAlign w:val="center"/>
          </w:tcPr>
          <w:p w14:paraId="1F41C33B">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检查清单</w:t>
            </w:r>
          </w:p>
        </w:tc>
        <w:tc>
          <w:tcPr>
            <w:tcW w:w="2410" w:type="dxa"/>
            <w:tcBorders>
              <w:top w:val="single" w:color="auto" w:sz="4" w:space="0"/>
              <w:left w:val="nil"/>
              <w:bottom w:val="single" w:color="auto" w:sz="4" w:space="0"/>
              <w:right w:val="single" w:color="auto" w:sz="4" w:space="0"/>
            </w:tcBorders>
            <w:noWrap w:val="0"/>
            <w:vAlign w:val="center"/>
          </w:tcPr>
          <w:p w14:paraId="01D7FBA4">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问题隐患清单</w:t>
            </w:r>
          </w:p>
        </w:tc>
        <w:tc>
          <w:tcPr>
            <w:tcW w:w="1985" w:type="dxa"/>
            <w:tcBorders>
              <w:top w:val="single" w:color="auto" w:sz="4" w:space="0"/>
              <w:left w:val="nil"/>
              <w:bottom w:val="single" w:color="auto" w:sz="4" w:space="0"/>
              <w:right w:val="single" w:color="auto" w:sz="4" w:space="0"/>
            </w:tcBorders>
            <w:noWrap w:val="0"/>
            <w:vAlign w:val="center"/>
          </w:tcPr>
          <w:p w14:paraId="1B1740B7">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整改措施</w:t>
            </w:r>
          </w:p>
        </w:tc>
        <w:tc>
          <w:tcPr>
            <w:tcW w:w="1275" w:type="dxa"/>
            <w:tcBorders>
              <w:top w:val="single" w:color="auto" w:sz="4" w:space="0"/>
              <w:left w:val="nil"/>
              <w:bottom w:val="single" w:color="auto" w:sz="4" w:space="0"/>
              <w:right w:val="single" w:color="auto" w:sz="4" w:space="0"/>
            </w:tcBorders>
            <w:noWrap w:val="0"/>
            <w:vAlign w:val="center"/>
          </w:tcPr>
          <w:p w14:paraId="2399ECB5">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县级整改</w:t>
            </w:r>
            <w:r>
              <w:rPr>
                <w:rFonts w:hint="eastAsia" w:ascii="宋体" w:hAnsi="宋体" w:cs="宋体"/>
                <w:b/>
                <w:bCs/>
                <w:color w:val="000000"/>
                <w:kern w:val="0"/>
                <w:sz w:val="24"/>
              </w:rPr>
              <w:br w:type="textWrapping"/>
            </w:r>
            <w:r>
              <w:rPr>
                <w:rFonts w:hint="eastAsia" w:ascii="宋体" w:hAnsi="宋体" w:cs="宋体"/>
                <w:b/>
                <w:bCs/>
                <w:color w:val="000000"/>
                <w:kern w:val="0"/>
                <w:sz w:val="24"/>
              </w:rPr>
              <w:t>责任人</w:t>
            </w:r>
          </w:p>
        </w:tc>
        <w:tc>
          <w:tcPr>
            <w:tcW w:w="946" w:type="dxa"/>
            <w:tcBorders>
              <w:top w:val="single" w:color="auto" w:sz="4" w:space="0"/>
              <w:left w:val="nil"/>
              <w:bottom w:val="single" w:color="auto" w:sz="4" w:space="0"/>
              <w:right w:val="single" w:color="auto" w:sz="4" w:space="0"/>
            </w:tcBorders>
            <w:noWrap w:val="0"/>
            <w:vAlign w:val="center"/>
          </w:tcPr>
          <w:p w14:paraId="236A8D82">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整改完成时间</w:t>
            </w:r>
          </w:p>
        </w:tc>
        <w:tc>
          <w:tcPr>
            <w:tcW w:w="1607" w:type="dxa"/>
            <w:tcBorders>
              <w:top w:val="single" w:color="auto" w:sz="4" w:space="0"/>
              <w:left w:val="nil"/>
              <w:bottom w:val="single" w:color="auto" w:sz="4" w:space="0"/>
              <w:right w:val="single" w:color="auto" w:sz="4" w:space="0"/>
            </w:tcBorders>
            <w:noWrap w:val="0"/>
            <w:vAlign w:val="center"/>
          </w:tcPr>
          <w:p w14:paraId="22062FDA">
            <w:pPr>
              <w:widowControl/>
              <w:jc w:val="center"/>
              <w:rPr>
                <w:rFonts w:hint="eastAsia" w:ascii="宋体" w:hAnsi="宋体" w:cs="宋体"/>
                <w:b/>
                <w:bCs/>
                <w:color w:val="000000"/>
                <w:kern w:val="0"/>
                <w:sz w:val="24"/>
              </w:rPr>
            </w:pPr>
            <w:r>
              <w:rPr>
                <w:rFonts w:hint="eastAsia" w:ascii="宋体" w:hAnsi="宋体" w:cs="宋体"/>
                <w:b/>
                <w:bCs/>
                <w:color w:val="000000"/>
                <w:kern w:val="0"/>
                <w:sz w:val="24"/>
              </w:rPr>
              <w:t>督导组检查</w:t>
            </w:r>
            <w:r>
              <w:rPr>
                <w:rFonts w:hint="eastAsia" w:ascii="宋体" w:hAnsi="宋体" w:cs="宋体"/>
                <w:b/>
                <w:bCs/>
                <w:color w:val="000000"/>
                <w:kern w:val="0"/>
                <w:sz w:val="24"/>
              </w:rPr>
              <w:br w:type="textWrapping"/>
            </w:r>
            <w:r>
              <w:rPr>
                <w:rFonts w:hint="eastAsia" w:ascii="宋体" w:hAnsi="宋体" w:cs="宋体"/>
                <w:b/>
                <w:bCs/>
                <w:color w:val="000000"/>
                <w:kern w:val="0"/>
                <w:sz w:val="24"/>
              </w:rPr>
              <w:t>人员签名</w:t>
            </w:r>
          </w:p>
        </w:tc>
      </w:tr>
      <w:tr w14:paraId="26538994">
        <w:tblPrEx>
          <w:tblCellMar>
            <w:top w:w="0" w:type="dxa"/>
            <w:left w:w="108" w:type="dxa"/>
            <w:bottom w:w="0" w:type="dxa"/>
            <w:right w:w="108" w:type="dxa"/>
          </w:tblCellMar>
        </w:tblPrEx>
        <w:trPr>
          <w:trHeight w:val="926" w:hRule="atLeast"/>
        </w:trPr>
        <w:tc>
          <w:tcPr>
            <w:tcW w:w="709" w:type="dxa"/>
            <w:vMerge w:val="restart"/>
            <w:tcBorders>
              <w:top w:val="nil"/>
              <w:left w:val="single" w:color="auto" w:sz="4" w:space="0"/>
              <w:bottom w:val="single" w:color="auto" w:sz="4" w:space="0"/>
              <w:right w:val="single" w:color="auto" w:sz="4" w:space="0"/>
            </w:tcBorders>
            <w:noWrap w:val="0"/>
            <w:vAlign w:val="center"/>
          </w:tcPr>
          <w:p w14:paraId="11587BF3">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851" w:type="dxa"/>
            <w:vMerge w:val="restart"/>
            <w:tcBorders>
              <w:top w:val="nil"/>
              <w:left w:val="single" w:color="auto" w:sz="4" w:space="0"/>
              <w:bottom w:val="single" w:color="auto" w:sz="4" w:space="0"/>
              <w:right w:val="single" w:color="auto" w:sz="4" w:space="0"/>
            </w:tcBorders>
            <w:noWrap w:val="0"/>
            <w:vAlign w:val="center"/>
          </w:tcPr>
          <w:p w14:paraId="3E8948E8">
            <w:pPr>
              <w:widowControl/>
              <w:spacing w:line="36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重点工作落实情况</w:t>
            </w:r>
          </w:p>
        </w:tc>
        <w:tc>
          <w:tcPr>
            <w:tcW w:w="4677" w:type="dxa"/>
            <w:tcBorders>
              <w:top w:val="nil"/>
              <w:left w:val="nil"/>
              <w:bottom w:val="single" w:color="auto" w:sz="4" w:space="0"/>
              <w:right w:val="single" w:color="auto" w:sz="4" w:space="0"/>
            </w:tcBorders>
            <w:noWrap/>
            <w:vAlign w:val="center"/>
          </w:tcPr>
          <w:p w14:paraId="74AD066E">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“四色”管理情况，检查是否对安全关注等级提升渔船落实“每月一查”。</w:t>
            </w:r>
          </w:p>
        </w:tc>
        <w:tc>
          <w:tcPr>
            <w:tcW w:w="2410" w:type="dxa"/>
            <w:tcBorders>
              <w:top w:val="nil"/>
              <w:left w:val="nil"/>
              <w:bottom w:val="single" w:color="auto" w:sz="4" w:space="0"/>
              <w:right w:val="single" w:color="auto" w:sz="4" w:space="0"/>
            </w:tcBorders>
            <w:noWrap w:val="0"/>
            <w:vAlign w:val="center"/>
          </w:tcPr>
          <w:p w14:paraId="71926CC7">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20CA440C">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1FBE8D30">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639190D0">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02CC5CEB">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6EDDD9B">
        <w:tblPrEx>
          <w:tblCellMar>
            <w:top w:w="0" w:type="dxa"/>
            <w:left w:w="108" w:type="dxa"/>
            <w:bottom w:w="0" w:type="dxa"/>
            <w:right w:w="108" w:type="dxa"/>
          </w:tblCellMar>
        </w:tblPrEx>
        <w:trPr>
          <w:trHeight w:val="846" w:hRule="atLeast"/>
        </w:trPr>
        <w:tc>
          <w:tcPr>
            <w:tcW w:w="709" w:type="dxa"/>
            <w:vMerge w:val="continue"/>
            <w:tcBorders>
              <w:top w:val="nil"/>
              <w:left w:val="single" w:color="auto" w:sz="4" w:space="0"/>
              <w:bottom w:val="single" w:color="auto" w:sz="4" w:space="0"/>
              <w:right w:val="single" w:color="auto" w:sz="4" w:space="0"/>
            </w:tcBorders>
            <w:noWrap w:val="0"/>
            <w:vAlign w:val="center"/>
          </w:tcPr>
          <w:p w14:paraId="7EC3887C">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48C7F10C">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1456CFED">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大中型渔船可燃性检测报警装置安装情况。</w:t>
            </w:r>
          </w:p>
        </w:tc>
        <w:tc>
          <w:tcPr>
            <w:tcW w:w="2410" w:type="dxa"/>
            <w:tcBorders>
              <w:top w:val="nil"/>
              <w:left w:val="nil"/>
              <w:bottom w:val="single" w:color="auto" w:sz="4" w:space="0"/>
              <w:right w:val="single" w:color="auto" w:sz="4" w:space="0"/>
            </w:tcBorders>
            <w:noWrap w:val="0"/>
            <w:vAlign w:val="center"/>
          </w:tcPr>
          <w:p w14:paraId="34F253D7">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2660E3AE">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4730E3E8">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35EE8249">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654DE642">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714A685">
        <w:tblPrEx>
          <w:tblCellMar>
            <w:top w:w="0" w:type="dxa"/>
            <w:left w:w="108" w:type="dxa"/>
            <w:bottom w:w="0" w:type="dxa"/>
            <w:right w:w="108" w:type="dxa"/>
          </w:tblCellMar>
        </w:tblPrEx>
        <w:trPr>
          <w:trHeight w:val="786" w:hRule="atLeast"/>
        </w:trPr>
        <w:tc>
          <w:tcPr>
            <w:tcW w:w="709" w:type="dxa"/>
            <w:vMerge w:val="restart"/>
            <w:tcBorders>
              <w:top w:val="nil"/>
              <w:left w:val="single" w:color="auto" w:sz="4" w:space="0"/>
              <w:bottom w:val="single" w:color="auto" w:sz="4" w:space="0"/>
              <w:right w:val="single" w:color="auto" w:sz="4" w:space="0"/>
            </w:tcBorders>
            <w:noWrap w:val="0"/>
            <w:vAlign w:val="center"/>
          </w:tcPr>
          <w:p w14:paraId="3B3D4161">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851" w:type="dxa"/>
            <w:vMerge w:val="restart"/>
            <w:tcBorders>
              <w:top w:val="nil"/>
              <w:left w:val="single" w:color="auto" w:sz="4" w:space="0"/>
              <w:bottom w:val="single" w:color="auto" w:sz="4" w:space="0"/>
              <w:right w:val="single" w:color="auto" w:sz="4" w:space="0"/>
            </w:tcBorders>
            <w:noWrap w:val="0"/>
            <w:vAlign w:val="center"/>
          </w:tcPr>
          <w:p w14:paraId="4CCDC2E2">
            <w:pPr>
              <w:widowControl/>
              <w:spacing w:line="36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制度落实情况</w:t>
            </w:r>
          </w:p>
        </w:tc>
        <w:tc>
          <w:tcPr>
            <w:tcW w:w="4677" w:type="dxa"/>
            <w:tcBorders>
              <w:top w:val="nil"/>
              <w:left w:val="nil"/>
              <w:bottom w:val="single" w:color="auto" w:sz="4" w:space="0"/>
              <w:right w:val="single" w:color="auto" w:sz="4" w:space="0"/>
            </w:tcBorders>
            <w:noWrap/>
            <w:vAlign w:val="center"/>
          </w:tcPr>
          <w:p w14:paraId="57DED545">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进出港报备制度，重点检查渔船报备登记及部门登临核验工作情况。</w:t>
            </w:r>
          </w:p>
        </w:tc>
        <w:tc>
          <w:tcPr>
            <w:tcW w:w="2410" w:type="dxa"/>
            <w:tcBorders>
              <w:top w:val="nil"/>
              <w:left w:val="nil"/>
              <w:bottom w:val="single" w:color="auto" w:sz="4" w:space="0"/>
              <w:right w:val="single" w:color="auto" w:sz="4" w:space="0"/>
            </w:tcBorders>
            <w:noWrap w:val="0"/>
            <w:vAlign w:val="center"/>
          </w:tcPr>
          <w:p w14:paraId="74E7D0EE">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33F85CFE">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61A419EB">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342FF36A">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5BE05B74">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5F6F39B1">
        <w:tblPrEx>
          <w:tblCellMar>
            <w:top w:w="0" w:type="dxa"/>
            <w:left w:w="108" w:type="dxa"/>
            <w:bottom w:w="0" w:type="dxa"/>
            <w:right w:w="108" w:type="dxa"/>
          </w:tblCellMar>
        </w:tblPrEx>
        <w:trPr>
          <w:trHeight w:val="749" w:hRule="atLeast"/>
        </w:trPr>
        <w:tc>
          <w:tcPr>
            <w:tcW w:w="709" w:type="dxa"/>
            <w:vMerge w:val="continue"/>
            <w:tcBorders>
              <w:top w:val="nil"/>
              <w:left w:val="single" w:color="auto" w:sz="4" w:space="0"/>
              <w:bottom w:val="single" w:color="auto" w:sz="4" w:space="0"/>
              <w:right w:val="single" w:color="auto" w:sz="4" w:space="0"/>
            </w:tcBorders>
            <w:noWrap w:val="0"/>
            <w:vAlign w:val="center"/>
          </w:tcPr>
          <w:p w14:paraId="77B59C6B">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7564F156">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26C081F9">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编组生产制度，重点检查海上渔船动态编组及脱单临时编组情况。</w:t>
            </w:r>
          </w:p>
        </w:tc>
        <w:tc>
          <w:tcPr>
            <w:tcW w:w="2410" w:type="dxa"/>
            <w:tcBorders>
              <w:top w:val="nil"/>
              <w:left w:val="nil"/>
              <w:bottom w:val="single" w:color="auto" w:sz="4" w:space="0"/>
              <w:right w:val="single" w:color="auto" w:sz="4" w:space="0"/>
            </w:tcBorders>
            <w:noWrap w:val="0"/>
            <w:vAlign w:val="center"/>
          </w:tcPr>
          <w:p w14:paraId="66AC2AA6">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0DFA8F7A">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189865D1">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6A8E7700">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13894F80">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F992DE7">
        <w:tblPrEx>
          <w:tblCellMar>
            <w:top w:w="0" w:type="dxa"/>
            <w:left w:w="108" w:type="dxa"/>
            <w:bottom w:w="0" w:type="dxa"/>
            <w:right w:w="108" w:type="dxa"/>
          </w:tblCellMar>
        </w:tblPrEx>
        <w:trPr>
          <w:trHeight w:val="983" w:hRule="atLeast"/>
        </w:trPr>
        <w:tc>
          <w:tcPr>
            <w:tcW w:w="709" w:type="dxa"/>
            <w:vMerge w:val="continue"/>
            <w:tcBorders>
              <w:top w:val="nil"/>
              <w:left w:val="single" w:color="auto" w:sz="4" w:space="0"/>
              <w:bottom w:val="single" w:color="auto" w:sz="4" w:space="0"/>
              <w:right w:val="single" w:color="auto" w:sz="4" w:space="0"/>
            </w:tcBorders>
            <w:noWrap w:val="0"/>
            <w:vAlign w:val="center"/>
          </w:tcPr>
          <w:p w14:paraId="2C790D02">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2F5502FA">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6B5A8EC1">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点验干预制度，重点检查“五必核”、“六提醒”及夜间“保平安”工作落实情况。</w:t>
            </w:r>
          </w:p>
        </w:tc>
        <w:tc>
          <w:tcPr>
            <w:tcW w:w="2410" w:type="dxa"/>
            <w:tcBorders>
              <w:top w:val="nil"/>
              <w:left w:val="nil"/>
              <w:bottom w:val="single" w:color="auto" w:sz="4" w:space="0"/>
              <w:right w:val="single" w:color="auto" w:sz="4" w:space="0"/>
            </w:tcBorders>
            <w:noWrap w:val="0"/>
            <w:vAlign w:val="center"/>
          </w:tcPr>
          <w:p w14:paraId="62274533">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7AAFA631">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7DA596FE">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3119BB2E">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6DF4B78C">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1352DB9">
        <w:tblPrEx>
          <w:tblCellMar>
            <w:top w:w="0" w:type="dxa"/>
            <w:left w:w="108" w:type="dxa"/>
            <w:bottom w:w="0" w:type="dxa"/>
            <w:right w:w="108" w:type="dxa"/>
          </w:tblCellMar>
        </w:tblPrEx>
        <w:trPr>
          <w:trHeight w:val="899" w:hRule="atLeast"/>
        </w:trPr>
        <w:tc>
          <w:tcPr>
            <w:tcW w:w="709" w:type="dxa"/>
            <w:vMerge w:val="continue"/>
            <w:tcBorders>
              <w:top w:val="nil"/>
              <w:left w:val="single" w:color="auto" w:sz="4" w:space="0"/>
              <w:bottom w:val="single" w:color="auto" w:sz="4" w:space="0"/>
              <w:right w:val="single" w:color="auto" w:sz="4" w:space="0"/>
            </w:tcBorders>
            <w:noWrap w:val="0"/>
            <w:vAlign w:val="center"/>
          </w:tcPr>
          <w:p w14:paraId="6F6836F5">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70C66E6D">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4ED99E00">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网格化管理制度，抽查2名以上网格员对所负责渔船知晓情况。</w:t>
            </w:r>
          </w:p>
        </w:tc>
        <w:tc>
          <w:tcPr>
            <w:tcW w:w="2410" w:type="dxa"/>
            <w:tcBorders>
              <w:top w:val="nil"/>
              <w:left w:val="nil"/>
              <w:bottom w:val="single" w:color="auto" w:sz="4" w:space="0"/>
              <w:right w:val="single" w:color="auto" w:sz="4" w:space="0"/>
            </w:tcBorders>
            <w:noWrap w:val="0"/>
            <w:vAlign w:val="center"/>
          </w:tcPr>
          <w:p w14:paraId="704D8A0A">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56F6096D">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6DC5705D">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06BFE3E9">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4DC23915">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08214AD">
        <w:tblPrEx>
          <w:tblCellMar>
            <w:top w:w="0" w:type="dxa"/>
            <w:left w:w="108" w:type="dxa"/>
            <w:bottom w:w="0" w:type="dxa"/>
            <w:right w:w="108" w:type="dxa"/>
          </w:tblCellMar>
        </w:tblPrEx>
        <w:trPr>
          <w:trHeight w:val="416"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4A2871E">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14:paraId="571ABF57">
            <w:pPr>
              <w:widowControl/>
              <w:spacing w:line="36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问题整改情况</w:t>
            </w:r>
          </w:p>
        </w:tc>
        <w:tc>
          <w:tcPr>
            <w:tcW w:w="4677" w:type="dxa"/>
            <w:tcBorders>
              <w:top w:val="single" w:color="auto" w:sz="4" w:space="0"/>
              <w:left w:val="nil"/>
              <w:bottom w:val="single" w:color="auto" w:sz="4" w:space="0"/>
              <w:right w:val="single" w:color="auto" w:sz="4" w:space="0"/>
            </w:tcBorders>
            <w:noWrap/>
            <w:vAlign w:val="center"/>
          </w:tcPr>
          <w:p w14:paraId="79D4A69D">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重大事故隐患闭环整改情况，重点检查是否建立隐患清单，明确整改措施、整改期限、责任人员，严格落实闭环整改。</w:t>
            </w:r>
          </w:p>
        </w:tc>
        <w:tc>
          <w:tcPr>
            <w:tcW w:w="2410" w:type="dxa"/>
            <w:tcBorders>
              <w:top w:val="single" w:color="auto" w:sz="4" w:space="0"/>
              <w:left w:val="nil"/>
              <w:bottom w:val="single" w:color="auto" w:sz="4" w:space="0"/>
              <w:right w:val="single" w:color="auto" w:sz="4" w:space="0"/>
            </w:tcBorders>
            <w:noWrap w:val="0"/>
            <w:vAlign w:val="center"/>
          </w:tcPr>
          <w:p w14:paraId="681E37E1">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single" w:color="auto" w:sz="4" w:space="0"/>
              <w:left w:val="nil"/>
              <w:bottom w:val="single" w:color="auto" w:sz="4" w:space="0"/>
              <w:right w:val="single" w:color="auto" w:sz="4" w:space="0"/>
            </w:tcBorders>
            <w:noWrap w:val="0"/>
            <w:vAlign w:val="center"/>
          </w:tcPr>
          <w:p w14:paraId="0A864421">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center"/>
          </w:tcPr>
          <w:p w14:paraId="61CDF6A6">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single" w:color="auto" w:sz="4" w:space="0"/>
              <w:left w:val="nil"/>
              <w:bottom w:val="single" w:color="auto" w:sz="4" w:space="0"/>
              <w:right w:val="single" w:color="auto" w:sz="4" w:space="0"/>
            </w:tcBorders>
            <w:noWrap w:val="0"/>
            <w:vAlign w:val="center"/>
          </w:tcPr>
          <w:p w14:paraId="595F9C40">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single" w:color="auto" w:sz="4" w:space="0"/>
              <w:left w:val="nil"/>
              <w:bottom w:val="single" w:color="auto" w:sz="4" w:space="0"/>
              <w:right w:val="single" w:color="auto" w:sz="4" w:space="0"/>
            </w:tcBorders>
            <w:noWrap/>
            <w:vAlign w:val="bottom"/>
          </w:tcPr>
          <w:p w14:paraId="0BDDEB64">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5DC5E200">
        <w:tblPrEx>
          <w:tblCellMar>
            <w:top w:w="0" w:type="dxa"/>
            <w:left w:w="108" w:type="dxa"/>
            <w:bottom w:w="0" w:type="dxa"/>
            <w:right w:w="108" w:type="dxa"/>
          </w:tblCellMar>
        </w:tblPrEx>
        <w:trPr>
          <w:trHeight w:val="90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20D5FF7F">
            <w:pPr>
              <w:widowControl/>
              <w:jc w:val="left"/>
              <w:rPr>
                <w:rFonts w:ascii="宋体" w:hAnsi="宋体" w:cs="宋体"/>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14:paraId="7956FFF1">
            <w:pPr>
              <w:widowControl/>
              <w:spacing w:line="360" w:lineRule="exact"/>
              <w:jc w:val="left"/>
              <w:rPr>
                <w:rFonts w:ascii="仿宋_GB2312" w:hAnsi="等线" w:eastAsia="仿宋_GB2312" w:cs="宋体"/>
                <w:color w:val="000000"/>
                <w:kern w:val="0"/>
                <w:sz w:val="28"/>
                <w:szCs w:val="28"/>
              </w:rPr>
            </w:pPr>
          </w:p>
        </w:tc>
        <w:tc>
          <w:tcPr>
            <w:tcW w:w="4677" w:type="dxa"/>
            <w:tcBorders>
              <w:top w:val="single" w:color="auto" w:sz="4" w:space="0"/>
              <w:left w:val="nil"/>
              <w:bottom w:val="single" w:color="auto" w:sz="4" w:space="0"/>
              <w:right w:val="single" w:color="auto" w:sz="4" w:space="0"/>
            </w:tcBorders>
            <w:noWrap/>
            <w:vAlign w:val="center"/>
          </w:tcPr>
          <w:p w14:paraId="3C08100C">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上级督导检查及上一轮督导发现问题整改情况。</w:t>
            </w:r>
          </w:p>
        </w:tc>
        <w:tc>
          <w:tcPr>
            <w:tcW w:w="2410" w:type="dxa"/>
            <w:tcBorders>
              <w:top w:val="single" w:color="auto" w:sz="4" w:space="0"/>
              <w:left w:val="nil"/>
              <w:bottom w:val="single" w:color="auto" w:sz="4" w:space="0"/>
              <w:right w:val="single" w:color="auto" w:sz="4" w:space="0"/>
            </w:tcBorders>
            <w:noWrap w:val="0"/>
            <w:vAlign w:val="center"/>
          </w:tcPr>
          <w:p w14:paraId="78F4F6E6">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single" w:color="auto" w:sz="4" w:space="0"/>
              <w:left w:val="nil"/>
              <w:bottom w:val="single" w:color="auto" w:sz="4" w:space="0"/>
              <w:right w:val="single" w:color="auto" w:sz="4" w:space="0"/>
            </w:tcBorders>
            <w:noWrap w:val="0"/>
            <w:vAlign w:val="center"/>
          </w:tcPr>
          <w:p w14:paraId="0C390390">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single" w:color="auto" w:sz="4" w:space="0"/>
              <w:left w:val="nil"/>
              <w:bottom w:val="single" w:color="auto" w:sz="4" w:space="0"/>
              <w:right w:val="single" w:color="auto" w:sz="4" w:space="0"/>
            </w:tcBorders>
            <w:noWrap w:val="0"/>
            <w:vAlign w:val="center"/>
          </w:tcPr>
          <w:p w14:paraId="2CDEA0D1">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single" w:color="auto" w:sz="4" w:space="0"/>
              <w:left w:val="nil"/>
              <w:bottom w:val="single" w:color="auto" w:sz="4" w:space="0"/>
              <w:right w:val="single" w:color="auto" w:sz="4" w:space="0"/>
            </w:tcBorders>
            <w:noWrap w:val="0"/>
            <w:vAlign w:val="center"/>
          </w:tcPr>
          <w:p w14:paraId="51FCE637">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single" w:color="auto" w:sz="4" w:space="0"/>
              <w:left w:val="nil"/>
              <w:bottom w:val="single" w:color="auto" w:sz="4" w:space="0"/>
              <w:right w:val="single" w:color="auto" w:sz="4" w:space="0"/>
            </w:tcBorders>
            <w:noWrap/>
            <w:vAlign w:val="bottom"/>
          </w:tcPr>
          <w:p w14:paraId="0B85AFF9">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05D63BE4">
        <w:tblPrEx>
          <w:tblCellMar>
            <w:top w:w="0" w:type="dxa"/>
            <w:left w:w="108" w:type="dxa"/>
            <w:bottom w:w="0" w:type="dxa"/>
            <w:right w:w="108" w:type="dxa"/>
          </w:tblCellMar>
        </w:tblPrEx>
        <w:trPr>
          <w:trHeight w:val="696" w:hRule="atLeast"/>
        </w:trPr>
        <w:tc>
          <w:tcPr>
            <w:tcW w:w="709" w:type="dxa"/>
            <w:vMerge w:val="restart"/>
            <w:tcBorders>
              <w:top w:val="nil"/>
              <w:left w:val="single" w:color="auto" w:sz="4" w:space="0"/>
              <w:right w:val="single" w:color="auto" w:sz="4" w:space="0"/>
            </w:tcBorders>
            <w:noWrap w:val="0"/>
            <w:vAlign w:val="center"/>
          </w:tcPr>
          <w:p w14:paraId="05256E29">
            <w:pPr>
              <w:widowControl/>
              <w:jc w:val="center"/>
              <w:rPr>
                <w:rFonts w:hint="eastAsia" w:ascii="宋体" w:hAnsi="宋体" w:cs="宋体"/>
                <w:color w:val="000000"/>
                <w:kern w:val="0"/>
                <w:sz w:val="24"/>
              </w:rPr>
            </w:pPr>
            <w:r>
              <w:rPr>
                <w:rFonts w:hint="eastAsia" w:ascii="宋体" w:hAnsi="宋体" w:cs="宋体"/>
                <w:color w:val="000000"/>
                <w:kern w:val="0"/>
                <w:sz w:val="24"/>
              </w:rPr>
              <w:t>4</w:t>
            </w:r>
          </w:p>
        </w:tc>
        <w:tc>
          <w:tcPr>
            <w:tcW w:w="851" w:type="dxa"/>
            <w:vMerge w:val="restart"/>
            <w:tcBorders>
              <w:top w:val="nil"/>
              <w:left w:val="single" w:color="auto" w:sz="4" w:space="0"/>
              <w:right w:val="single" w:color="auto" w:sz="4" w:space="0"/>
            </w:tcBorders>
            <w:noWrap w:val="0"/>
            <w:vAlign w:val="center"/>
          </w:tcPr>
          <w:p w14:paraId="2C853837">
            <w:pPr>
              <w:widowControl/>
              <w:spacing w:line="36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涉渔非景区景点安全管理情况</w:t>
            </w:r>
          </w:p>
        </w:tc>
        <w:tc>
          <w:tcPr>
            <w:tcW w:w="4677" w:type="dxa"/>
            <w:tcBorders>
              <w:top w:val="nil"/>
              <w:left w:val="nil"/>
              <w:bottom w:val="single" w:color="auto" w:sz="4" w:space="0"/>
              <w:right w:val="single" w:color="auto" w:sz="4" w:space="0"/>
            </w:tcBorders>
            <w:noWrap/>
            <w:vAlign w:val="center"/>
          </w:tcPr>
          <w:p w14:paraId="750354FF">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警示标志设置情况，检查是否规范、醒目、完备。</w:t>
            </w:r>
          </w:p>
        </w:tc>
        <w:tc>
          <w:tcPr>
            <w:tcW w:w="2410" w:type="dxa"/>
            <w:tcBorders>
              <w:top w:val="nil"/>
              <w:left w:val="nil"/>
              <w:bottom w:val="single" w:color="auto" w:sz="4" w:space="0"/>
              <w:right w:val="single" w:color="auto" w:sz="4" w:space="0"/>
            </w:tcBorders>
            <w:noWrap w:val="0"/>
            <w:vAlign w:val="center"/>
          </w:tcPr>
          <w:p w14:paraId="66686101">
            <w:pPr>
              <w:widowControl/>
              <w:spacing w:line="360" w:lineRule="exact"/>
              <w:jc w:val="left"/>
              <w:rPr>
                <w:rFonts w:hint="eastAsia" w:ascii="宋体" w:hAnsi="宋体" w:cs="宋体"/>
                <w:color w:val="000000"/>
                <w:kern w:val="0"/>
                <w:sz w:val="24"/>
              </w:rPr>
            </w:pPr>
          </w:p>
        </w:tc>
        <w:tc>
          <w:tcPr>
            <w:tcW w:w="1985" w:type="dxa"/>
            <w:tcBorders>
              <w:top w:val="nil"/>
              <w:left w:val="nil"/>
              <w:bottom w:val="single" w:color="auto" w:sz="4" w:space="0"/>
              <w:right w:val="single" w:color="auto" w:sz="4" w:space="0"/>
            </w:tcBorders>
            <w:noWrap w:val="0"/>
            <w:vAlign w:val="center"/>
          </w:tcPr>
          <w:p w14:paraId="09E705F1">
            <w:pPr>
              <w:widowControl/>
              <w:spacing w:line="360" w:lineRule="exact"/>
              <w:jc w:val="left"/>
              <w:rPr>
                <w:rFonts w:hint="eastAsia" w:ascii="宋体" w:hAnsi="宋体" w:cs="宋体"/>
                <w:color w:val="000000"/>
                <w:kern w:val="0"/>
                <w:sz w:val="24"/>
              </w:rPr>
            </w:pPr>
          </w:p>
        </w:tc>
        <w:tc>
          <w:tcPr>
            <w:tcW w:w="1275" w:type="dxa"/>
            <w:tcBorders>
              <w:top w:val="nil"/>
              <w:left w:val="nil"/>
              <w:bottom w:val="single" w:color="auto" w:sz="4" w:space="0"/>
              <w:right w:val="single" w:color="auto" w:sz="4" w:space="0"/>
            </w:tcBorders>
            <w:noWrap w:val="0"/>
            <w:vAlign w:val="center"/>
          </w:tcPr>
          <w:p w14:paraId="2D809E03">
            <w:pPr>
              <w:widowControl/>
              <w:spacing w:line="360" w:lineRule="exact"/>
              <w:jc w:val="left"/>
              <w:rPr>
                <w:rFonts w:hint="eastAsia" w:ascii="宋体" w:hAnsi="宋体" w:cs="宋体"/>
                <w:color w:val="000000"/>
                <w:kern w:val="0"/>
                <w:sz w:val="24"/>
              </w:rPr>
            </w:pPr>
          </w:p>
        </w:tc>
        <w:tc>
          <w:tcPr>
            <w:tcW w:w="946" w:type="dxa"/>
            <w:tcBorders>
              <w:top w:val="nil"/>
              <w:left w:val="nil"/>
              <w:bottom w:val="single" w:color="auto" w:sz="4" w:space="0"/>
              <w:right w:val="single" w:color="auto" w:sz="4" w:space="0"/>
            </w:tcBorders>
            <w:noWrap w:val="0"/>
            <w:vAlign w:val="center"/>
          </w:tcPr>
          <w:p w14:paraId="21ACEE8D">
            <w:pPr>
              <w:widowControl/>
              <w:spacing w:line="360" w:lineRule="exact"/>
              <w:jc w:val="left"/>
              <w:rPr>
                <w:rFonts w:hint="eastAsia" w:ascii="宋体" w:hAnsi="宋体" w:cs="宋体"/>
                <w:color w:val="000000"/>
                <w:kern w:val="0"/>
                <w:sz w:val="24"/>
              </w:rPr>
            </w:pPr>
          </w:p>
        </w:tc>
        <w:tc>
          <w:tcPr>
            <w:tcW w:w="1607" w:type="dxa"/>
            <w:tcBorders>
              <w:top w:val="nil"/>
              <w:left w:val="nil"/>
              <w:bottom w:val="single" w:color="auto" w:sz="4" w:space="0"/>
              <w:right w:val="single" w:color="auto" w:sz="4" w:space="0"/>
            </w:tcBorders>
            <w:noWrap/>
            <w:vAlign w:val="bottom"/>
          </w:tcPr>
          <w:p w14:paraId="2567027E">
            <w:pPr>
              <w:widowControl/>
              <w:spacing w:line="360" w:lineRule="exact"/>
              <w:jc w:val="left"/>
              <w:rPr>
                <w:rFonts w:hint="eastAsia" w:ascii="等线" w:hAnsi="等线" w:eastAsia="等线" w:cs="宋体"/>
                <w:color w:val="000000"/>
                <w:kern w:val="0"/>
                <w:sz w:val="22"/>
                <w:szCs w:val="22"/>
              </w:rPr>
            </w:pPr>
          </w:p>
        </w:tc>
      </w:tr>
      <w:tr w14:paraId="769A2E1D">
        <w:tblPrEx>
          <w:tblCellMar>
            <w:top w:w="0" w:type="dxa"/>
            <w:left w:w="108" w:type="dxa"/>
            <w:bottom w:w="0" w:type="dxa"/>
            <w:right w:w="108" w:type="dxa"/>
          </w:tblCellMar>
        </w:tblPrEx>
        <w:trPr>
          <w:trHeight w:val="905" w:hRule="atLeast"/>
        </w:trPr>
        <w:tc>
          <w:tcPr>
            <w:tcW w:w="709" w:type="dxa"/>
            <w:vMerge w:val="continue"/>
            <w:tcBorders>
              <w:left w:val="single" w:color="auto" w:sz="4" w:space="0"/>
              <w:right w:val="single" w:color="auto" w:sz="4" w:space="0"/>
            </w:tcBorders>
            <w:noWrap w:val="0"/>
            <w:vAlign w:val="center"/>
          </w:tcPr>
          <w:p w14:paraId="2D4D9BD2">
            <w:pPr>
              <w:widowControl/>
              <w:jc w:val="center"/>
              <w:rPr>
                <w:rFonts w:hint="eastAsia" w:ascii="宋体" w:hAnsi="宋体" w:cs="宋体"/>
                <w:color w:val="000000"/>
                <w:kern w:val="0"/>
                <w:sz w:val="24"/>
              </w:rPr>
            </w:pPr>
          </w:p>
        </w:tc>
        <w:tc>
          <w:tcPr>
            <w:tcW w:w="851" w:type="dxa"/>
            <w:vMerge w:val="continue"/>
            <w:tcBorders>
              <w:left w:val="single" w:color="auto" w:sz="4" w:space="0"/>
              <w:right w:val="single" w:color="auto" w:sz="4" w:space="0"/>
            </w:tcBorders>
            <w:noWrap w:val="0"/>
            <w:vAlign w:val="center"/>
          </w:tcPr>
          <w:p w14:paraId="16EA64ED">
            <w:pPr>
              <w:widowControl/>
              <w:spacing w:line="360" w:lineRule="exact"/>
              <w:jc w:val="center"/>
              <w:rPr>
                <w:rFonts w:hint="eastAsia"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06ED2E1A">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安全设备配备情况，检查消防救生等设备是否齐全、功能完好、期限有效。</w:t>
            </w:r>
          </w:p>
        </w:tc>
        <w:tc>
          <w:tcPr>
            <w:tcW w:w="2410" w:type="dxa"/>
            <w:tcBorders>
              <w:top w:val="nil"/>
              <w:left w:val="nil"/>
              <w:bottom w:val="single" w:color="auto" w:sz="4" w:space="0"/>
              <w:right w:val="single" w:color="auto" w:sz="4" w:space="0"/>
            </w:tcBorders>
            <w:noWrap w:val="0"/>
            <w:vAlign w:val="center"/>
          </w:tcPr>
          <w:p w14:paraId="0DF73446">
            <w:pPr>
              <w:widowControl/>
              <w:spacing w:line="360" w:lineRule="exact"/>
              <w:jc w:val="left"/>
              <w:rPr>
                <w:rFonts w:hint="eastAsia" w:ascii="宋体" w:hAnsi="宋体" w:cs="宋体"/>
                <w:color w:val="000000"/>
                <w:kern w:val="0"/>
                <w:sz w:val="24"/>
              </w:rPr>
            </w:pPr>
          </w:p>
        </w:tc>
        <w:tc>
          <w:tcPr>
            <w:tcW w:w="1985" w:type="dxa"/>
            <w:tcBorders>
              <w:top w:val="nil"/>
              <w:left w:val="nil"/>
              <w:bottom w:val="single" w:color="auto" w:sz="4" w:space="0"/>
              <w:right w:val="single" w:color="auto" w:sz="4" w:space="0"/>
            </w:tcBorders>
            <w:noWrap w:val="0"/>
            <w:vAlign w:val="center"/>
          </w:tcPr>
          <w:p w14:paraId="7640B5B1">
            <w:pPr>
              <w:widowControl/>
              <w:spacing w:line="360" w:lineRule="exact"/>
              <w:jc w:val="left"/>
              <w:rPr>
                <w:rFonts w:hint="eastAsia" w:ascii="宋体" w:hAnsi="宋体" w:cs="宋体"/>
                <w:color w:val="000000"/>
                <w:kern w:val="0"/>
                <w:sz w:val="24"/>
              </w:rPr>
            </w:pPr>
          </w:p>
        </w:tc>
        <w:tc>
          <w:tcPr>
            <w:tcW w:w="1275" w:type="dxa"/>
            <w:tcBorders>
              <w:top w:val="nil"/>
              <w:left w:val="nil"/>
              <w:bottom w:val="single" w:color="auto" w:sz="4" w:space="0"/>
              <w:right w:val="single" w:color="auto" w:sz="4" w:space="0"/>
            </w:tcBorders>
            <w:noWrap w:val="0"/>
            <w:vAlign w:val="center"/>
          </w:tcPr>
          <w:p w14:paraId="61ED12E3">
            <w:pPr>
              <w:widowControl/>
              <w:spacing w:line="360" w:lineRule="exact"/>
              <w:jc w:val="left"/>
              <w:rPr>
                <w:rFonts w:hint="eastAsia" w:ascii="宋体" w:hAnsi="宋体" w:cs="宋体"/>
                <w:color w:val="000000"/>
                <w:kern w:val="0"/>
                <w:sz w:val="24"/>
              </w:rPr>
            </w:pPr>
          </w:p>
        </w:tc>
        <w:tc>
          <w:tcPr>
            <w:tcW w:w="946" w:type="dxa"/>
            <w:tcBorders>
              <w:top w:val="nil"/>
              <w:left w:val="nil"/>
              <w:bottom w:val="single" w:color="auto" w:sz="4" w:space="0"/>
              <w:right w:val="single" w:color="auto" w:sz="4" w:space="0"/>
            </w:tcBorders>
            <w:noWrap w:val="0"/>
            <w:vAlign w:val="center"/>
          </w:tcPr>
          <w:p w14:paraId="323B700A">
            <w:pPr>
              <w:widowControl/>
              <w:spacing w:line="360" w:lineRule="exact"/>
              <w:jc w:val="left"/>
              <w:rPr>
                <w:rFonts w:hint="eastAsia" w:ascii="宋体" w:hAnsi="宋体" w:cs="宋体"/>
                <w:color w:val="000000"/>
                <w:kern w:val="0"/>
                <w:sz w:val="24"/>
              </w:rPr>
            </w:pPr>
          </w:p>
        </w:tc>
        <w:tc>
          <w:tcPr>
            <w:tcW w:w="1607" w:type="dxa"/>
            <w:tcBorders>
              <w:top w:val="nil"/>
              <w:left w:val="nil"/>
              <w:bottom w:val="single" w:color="auto" w:sz="4" w:space="0"/>
              <w:right w:val="single" w:color="auto" w:sz="4" w:space="0"/>
            </w:tcBorders>
            <w:noWrap/>
            <w:vAlign w:val="bottom"/>
          </w:tcPr>
          <w:p w14:paraId="5A298E2B">
            <w:pPr>
              <w:widowControl/>
              <w:spacing w:line="360" w:lineRule="exact"/>
              <w:jc w:val="left"/>
              <w:rPr>
                <w:rFonts w:hint="eastAsia" w:ascii="等线" w:hAnsi="等线" w:eastAsia="等线" w:cs="宋体"/>
                <w:color w:val="000000"/>
                <w:kern w:val="0"/>
                <w:sz w:val="22"/>
                <w:szCs w:val="22"/>
              </w:rPr>
            </w:pPr>
          </w:p>
        </w:tc>
      </w:tr>
      <w:tr w14:paraId="333FA00C">
        <w:tblPrEx>
          <w:tblCellMar>
            <w:top w:w="0" w:type="dxa"/>
            <w:left w:w="108" w:type="dxa"/>
            <w:bottom w:w="0" w:type="dxa"/>
            <w:right w:w="108" w:type="dxa"/>
          </w:tblCellMar>
        </w:tblPrEx>
        <w:trPr>
          <w:trHeight w:val="868" w:hRule="atLeast"/>
        </w:trPr>
        <w:tc>
          <w:tcPr>
            <w:tcW w:w="709" w:type="dxa"/>
            <w:vMerge w:val="continue"/>
            <w:tcBorders>
              <w:left w:val="single" w:color="auto" w:sz="4" w:space="0"/>
              <w:bottom w:val="single" w:color="auto" w:sz="4" w:space="0"/>
              <w:right w:val="single" w:color="auto" w:sz="4" w:space="0"/>
            </w:tcBorders>
            <w:noWrap w:val="0"/>
            <w:vAlign w:val="center"/>
          </w:tcPr>
          <w:p w14:paraId="69FF5B9D">
            <w:pPr>
              <w:widowControl/>
              <w:jc w:val="center"/>
              <w:rPr>
                <w:rFonts w:hint="eastAsia" w:ascii="宋体" w:hAnsi="宋体" w:cs="宋体"/>
                <w:color w:val="000000"/>
                <w:kern w:val="0"/>
                <w:sz w:val="24"/>
              </w:rPr>
            </w:pPr>
          </w:p>
        </w:tc>
        <w:tc>
          <w:tcPr>
            <w:tcW w:w="851" w:type="dxa"/>
            <w:vMerge w:val="continue"/>
            <w:tcBorders>
              <w:left w:val="single" w:color="auto" w:sz="4" w:space="0"/>
              <w:bottom w:val="single" w:color="auto" w:sz="4" w:space="0"/>
              <w:right w:val="single" w:color="auto" w:sz="4" w:space="0"/>
            </w:tcBorders>
            <w:noWrap w:val="0"/>
            <w:vAlign w:val="center"/>
          </w:tcPr>
          <w:p w14:paraId="0998820F">
            <w:pPr>
              <w:widowControl/>
              <w:spacing w:line="360" w:lineRule="exact"/>
              <w:jc w:val="center"/>
              <w:rPr>
                <w:rFonts w:hint="eastAsia"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3C47F777">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隐患排查情况，检查是否开展日常安全检查并整改到位，实行闭环管理。</w:t>
            </w:r>
          </w:p>
        </w:tc>
        <w:tc>
          <w:tcPr>
            <w:tcW w:w="2410" w:type="dxa"/>
            <w:tcBorders>
              <w:top w:val="nil"/>
              <w:left w:val="nil"/>
              <w:bottom w:val="single" w:color="auto" w:sz="4" w:space="0"/>
              <w:right w:val="single" w:color="auto" w:sz="4" w:space="0"/>
            </w:tcBorders>
            <w:noWrap w:val="0"/>
            <w:vAlign w:val="center"/>
          </w:tcPr>
          <w:p w14:paraId="41188065">
            <w:pPr>
              <w:widowControl/>
              <w:spacing w:line="360" w:lineRule="exact"/>
              <w:jc w:val="left"/>
              <w:rPr>
                <w:rFonts w:hint="eastAsia" w:ascii="宋体" w:hAnsi="宋体" w:cs="宋体"/>
                <w:color w:val="000000"/>
                <w:kern w:val="0"/>
                <w:sz w:val="24"/>
              </w:rPr>
            </w:pPr>
          </w:p>
        </w:tc>
        <w:tc>
          <w:tcPr>
            <w:tcW w:w="1985" w:type="dxa"/>
            <w:tcBorders>
              <w:top w:val="nil"/>
              <w:left w:val="nil"/>
              <w:bottom w:val="single" w:color="auto" w:sz="4" w:space="0"/>
              <w:right w:val="single" w:color="auto" w:sz="4" w:space="0"/>
            </w:tcBorders>
            <w:noWrap w:val="0"/>
            <w:vAlign w:val="center"/>
          </w:tcPr>
          <w:p w14:paraId="66DB3A6E">
            <w:pPr>
              <w:widowControl/>
              <w:spacing w:line="360" w:lineRule="exact"/>
              <w:jc w:val="left"/>
              <w:rPr>
                <w:rFonts w:hint="eastAsia" w:ascii="宋体" w:hAnsi="宋体" w:cs="宋体"/>
                <w:color w:val="000000"/>
                <w:kern w:val="0"/>
                <w:sz w:val="24"/>
              </w:rPr>
            </w:pPr>
          </w:p>
        </w:tc>
        <w:tc>
          <w:tcPr>
            <w:tcW w:w="1275" w:type="dxa"/>
            <w:tcBorders>
              <w:top w:val="nil"/>
              <w:left w:val="nil"/>
              <w:bottom w:val="single" w:color="auto" w:sz="4" w:space="0"/>
              <w:right w:val="single" w:color="auto" w:sz="4" w:space="0"/>
            </w:tcBorders>
            <w:noWrap w:val="0"/>
            <w:vAlign w:val="center"/>
          </w:tcPr>
          <w:p w14:paraId="4A9F0D17">
            <w:pPr>
              <w:widowControl/>
              <w:spacing w:line="360" w:lineRule="exact"/>
              <w:jc w:val="left"/>
              <w:rPr>
                <w:rFonts w:hint="eastAsia" w:ascii="宋体" w:hAnsi="宋体" w:cs="宋体"/>
                <w:color w:val="000000"/>
                <w:kern w:val="0"/>
                <w:sz w:val="24"/>
              </w:rPr>
            </w:pPr>
          </w:p>
        </w:tc>
        <w:tc>
          <w:tcPr>
            <w:tcW w:w="946" w:type="dxa"/>
            <w:tcBorders>
              <w:top w:val="nil"/>
              <w:left w:val="nil"/>
              <w:bottom w:val="single" w:color="auto" w:sz="4" w:space="0"/>
              <w:right w:val="single" w:color="auto" w:sz="4" w:space="0"/>
            </w:tcBorders>
            <w:noWrap w:val="0"/>
            <w:vAlign w:val="center"/>
          </w:tcPr>
          <w:p w14:paraId="3F541926">
            <w:pPr>
              <w:widowControl/>
              <w:spacing w:line="360" w:lineRule="exact"/>
              <w:jc w:val="left"/>
              <w:rPr>
                <w:rFonts w:hint="eastAsia" w:ascii="宋体" w:hAnsi="宋体" w:cs="宋体"/>
                <w:color w:val="000000"/>
                <w:kern w:val="0"/>
                <w:sz w:val="24"/>
              </w:rPr>
            </w:pPr>
          </w:p>
        </w:tc>
        <w:tc>
          <w:tcPr>
            <w:tcW w:w="1607" w:type="dxa"/>
            <w:tcBorders>
              <w:top w:val="nil"/>
              <w:left w:val="nil"/>
              <w:bottom w:val="single" w:color="auto" w:sz="4" w:space="0"/>
              <w:right w:val="single" w:color="auto" w:sz="4" w:space="0"/>
            </w:tcBorders>
            <w:noWrap/>
            <w:vAlign w:val="bottom"/>
          </w:tcPr>
          <w:p w14:paraId="65025B1E">
            <w:pPr>
              <w:widowControl/>
              <w:spacing w:line="360" w:lineRule="exact"/>
              <w:jc w:val="left"/>
              <w:rPr>
                <w:rFonts w:hint="eastAsia" w:ascii="等线" w:hAnsi="等线" w:eastAsia="等线" w:cs="宋体"/>
                <w:color w:val="000000"/>
                <w:kern w:val="0"/>
                <w:sz w:val="22"/>
                <w:szCs w:val="22"/>
              </w:rPr>
            </w:pPr>
          </w:p>
        </w:tc>
      </w:tr>
      <w:tr w14:paraId="54212389">
        <w:tblPrEx>
          <w:tblCellMar>
            <w:top w:w="0" w:type="dxa"/>
            <w:left w:w="108" w:type="dxa"/>
            <w:bottom w:w="0" w:type="dxa"/>
            <w:right w:w="108" w:type="dxa"/>
          </w:tblCellMar>
        </w:tblPrEx>
        <w:trPr>
          <w:trHeight w:val="567" w:hRule="exact"/>
        </w:trPr>
        <w:tc>
          <w:tcPr>
            <w:tcW w:w="709" w:type="dxa"/>
            <w:vMerge w:val="restart"/>
            <w:tcBorders>
              <w:top w:val="nil"/>
              <w:left w:val="single" w:color="auto" w:sz="4" w:space="0"/>
              <w:bottom w:val="single" w:color="auto" w:sz="4" w:space="0"/>
              <w:right w:val="single" w:color="auto" w:sz="4" w:space="0"/>
            </w:tcBorders>
            <w:noWrap w:val="0"/>
            <w:vAlign w:val="center"/>
          </w:tcPr>
          <w:p w14:paraId="02488299">
            <w:pPr>
              <w:widowControl/>
              <w:jc w:val="center"/>
              <w:rPr>
                <w:rFonts w:hint="eastAsia" w:ascii="宋体" w:hAnsi="宋体" w:cs="宋体"/>
                <w:color w:val="000000"/>
                <w:kern w:val="0"/>
                <w:sz w:val="24"/>
              </w:rPr>
            </w:pPr>
            <w:r>
              <w:rPr>
                <w:rFonts w:hint="eastAsia" w:ascii="宋体" w:hAnsi="宋体" w:cs="宋体"/>
                <w:color w:val="000000"/>
                <w:kern w:val="0"/>
                <w:sz w:val="24"/>
              </w:rPr>
              <w:t>5</w:t>
            </w:r>
          </w:p>
        </w:tc>
        <w:tc>
          <w:tcPr>
            <w:tcW w:w="851" w:type="dxa"/>
            <w:vMerge w:val="restart"/>
            <w:tcBorders>
              <w:top w:val="nil"/>
              <w:left w:val="single" w:color="auto" w:sz="4" w:space="0"/>
              <w:bottom w:val="single" w:color="auto" w:sz="4" w:space="0"/>
              <w:right w:val="single" w:color="auto" w:sz="4" w:space="0"/>
            </w:tcBorders>
            <w:noWrap w:val="0"/>
            <w:vAlign w:val="center"/>
          </w:tcPr>
          <w:p w14:paraId="7ABEE5A4">
            <w:pPr>
              <w:widowControl/>
              <w:spacing w:line="36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渔船本质安全情况</w:t>
            </w:r>
          </w:p>
        </w:tc>
        <w:tc>
          <w:tcPr>
            <w:tcW w:w="4677" w:type="dxa"/>
            <w:tcBorders>
              <w:top w:val="nil"/>
              <w:left w:val="nil"/>
              <w:bottom w:val="single" w:color="auto" w:sz="4" w:space="0"/>
              <w:right w:val="single" w:color="auto" w:sz="4" w:space="0"/>
            </w:tcBorders>
            <w:noWrap/>
            <w:vAlign w:val="center"/>
          </w:tcPr>
          <w:p w14:paraId="70D812E6">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救生设备配备使用情况。</w:t>
            </w:r>
          </w:p>
        </w:tc>
        <w:tc>
          <w:tcPr>
            <w:tcW w:w="2410" w:type="dxa"/>
            <w:tcBorders>
              <w:top w:val="nil"/>
              <w:left w:val="nil"/>
              <w:bottom w:val="single" w:color="auto" w:sz="4" w:space="0"/>
              <w:right w:val="single" w:color="auto" w:sz="4" w:space="0"/>
            </w:tcBorders>
            <w:noWrap w:val="0"/>
            <w:vAlign w:val="center"/>
          </w:tcPr>
          <w:p w14:paraId="3C272C8F">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6775330C">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50521EC2">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3C1050E2">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4E29E5AB">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B621B82">
        <w:tblPrEx>
          <w:tblCellMar>
            <w:top w:w="0" w:type="dxa"/>
            <w:left w:w="108" w:type="dxa"/>
            <w:bottom w:w="0" w:type="dxa"/>
            <w:right w:w="108" w:type="dxa"/>
          </w:tblCellMar>
        </w:tblPrEx>
        <w:trPr>
          <w:trHeight w:val="567" w:hRule="exact"/>
        </w:trPr>
        <w:tc>
          <w:tcPr>
            <w:tcW w:w="709" w:type="dxa"/>
            <w:vMerge w:val="continue"/>
            <w:tcBorders>
              <w:top w:val="nil"/>
              <w:left w:val="single" w:color="auto" w:sz="4" w:space="0"/>
              <w:bottom w:val="single" w:color="auto" w:sz="4" w:space="0"/>
              <w:right w:val="single" w:color="auto" w:sz="4" w:space="0"/>
            </w:tcBorders>
            <w:noWrap w:val="0"/>
            <w:vAlign w:val="center"/>
          </w:tcPr>
          <w:p w14:paraId="1321C738">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427AF3AB">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6568AD03">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消防设备配备使用情况。</w:t>
            </w:r>
          </w:p>
        </w:tc>
        <w:tc>
          <w:tcPr>
            <w:tcW w:w="2410" w:type="dxa"/>
            <w:tcBorders>
              <w:top w:val="nil"/>
              <w:left w:val="nil"/>
              <w:bottom w:val="single" w:color="auto" w:sz="4" w:space="0"/>
              <w:right w:val="single" w:color="auto" w:sz="4" w:space="0"/>
            </w:tcBorders>
            <w:noWrap w:val="0"/>
            <w:vAlign w:val="center"/>
          </w:tcPr>
          <w:p w14:paraId="1ACE6612">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7D3C066C">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30AC171E">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227D5640">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23E6CFD4">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A32C8D1">
        <w:tblPrEx>
          <w:tblCellMar>
            <w:top w:w="0" w:type="dxa"/>
            <w:left w:w="108" w:type="dxa"/>
            <w:bottom w:w="0" w:type="dxa"/>
            <w:right w:w="108" w:type="dxa"/>
          </w:tblCellMar>
        </w:tblPrEx>
        <w:trPr>
          <w:trHeight w:val="567" w:hRule="exact"/>
        </w:trPr>
        <w:tc>
          <w:tcPr>
            <w:tcW w:w="709" w:type="dxa"/>
            <w:vMerge w:val="continue"/>
            <w:tcBorders>
              <w:top w:val="nil"/>
              <w:left w:val="single" w:color="auto" w:sz="4" w:space="0"/>
              <w:bottom w:val="single" w:color="auto" w:sz="4" w:space="0"/>
              <w:right w:val="single" w:color="auto" w:sz="4" w:space="0"/>
            </w:tcBorders>
            <w:noWrap w:val="0"/>
            <w:vAlign w:val="center"/>
          </w:tcPr>
          <w:p w14:paraId="1D4A0DB7">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222700F6">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4D7C7957">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通导设备配备使用情况。</w:t>
            </w:r>
          </w:p>
        </w:tc>
        <w:tc>
          <w:tcPr>
            <w:tcW w:w="2410" w:type="dxa"/>
            <w:tcBorders>
              <w:top w:val="nil"/>
              <w:left w:val="nil"/>
              <w:bottom w:val="single" w:color="auto" w:sz="4" w:space="0"/>
              <w:right w:val="single" w:color="auto" w:sz="4" w:space="0"/>
            </w:tcBorders>
            <w:noWrap w:val="0"/>
            <w:vAlign w:val="center"/>
          </w:tcPr>
          <w:p w14:paraId="412F140B">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69366CA2">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70478C6B">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4D7A587E">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101E6416">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4E62AD3">
        <w:tblPrEx>
          <w:tblCellMar>
            <w:top w:w="0" w:type="dxa"/>
            <w:left w:w="108" w:type="dxa"/>
            <w:bottom w:w="0" w:type="dxa"/>
            <w:right w:w="108" w:type="dxa"/>
          </w:tblCellMar>
        </w:tblPrEx>
        <w:trPr>
          <w:trHeight w:val="567" w:hRule="exact"/>
        </w:trPr>
        <w:tc>
          <w:tcPr>
            <w:tcW w:w="709" w:type="dxa"/>
            <w:vMerge w:val="continue"/>
            <w:tcBorders>
              <w:top w:val="nil"/>
              <w:left w:val="single" w:color="auto" w:sz="4" w:space="0"/>
              <w:bottom w:val="single" w:color="auto" w:sz="4" w:space="0"/>
              <w:right w:val="single" w:color="auto" w:sz="4" w:space="0"/>
            </w:tcBorders>
            <w:noWrap w:val="0"/>
            <w:vAlign w:val="center"/>
          </w:tcPr>
          <w:p w14:paraId="2D463AED">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44B5D893">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24B14D71">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信号设备配备使用情况。</w:t>
            </w:r>
          </w:p>
        </w:tc>
        <w:tc>
          <w:tcPr>
            <w:tcW w:w="2410" w:type="dxa"/>
            <w:tcBorders>
              <w:top w:val="nil"/>
              <w:left w:val="nil"/>
              <w:bottom w:val="single" w:color="auto" w:sz="4" w:space="0"/>
              <w:right w:val="single" w:color="auto" w:sz="4" w:space="0"/>
            </w:tcBorders>
            <w:noWrap w:val="0"/>
            <w:vAlign w:val="center"/>
          </w:tcPr>
          <w:p w14:paraId="02397943">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23A14F65">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0DDFF55C">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0277BD87">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756FF3B3">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1A324C0">
        <w:tblPrEx>
          <w:tblCellMar>
            <w:top w:w="0" w:type="dxa"/>
            <w:left w:w="108" w:type="dxa"/>
            <w:bottom w:w="0" w:type="dxa"/>
            <w:right w:w="108" w:type="dxa"/>
          </w:tblCellMar>
        </w:tblPrEx>
        <w:trPr>
          <w:trHeight w:val="567" w:hRule="exact"/>
        </w:trPr>
        <w:tc>
          <w:tcPr>
            <w:tcW w:w="709" w:type="dxa"/>
            <w:vMerge w:val="continue"/>
            <w:tcBorders>
              <w:top w:val="nil"/>
              <w:left w:val="single" w:color="auto" w:sz="4" w:space="0"/>
              <w:bottom w:val="single" w:color="auto" w:sz="4" w:space="0"/>
              <w:right w:val="single" w:color="auto" w:sz="4" w:space="0"/>
            </w:tcBorders>
            <w:noWrap w:val="0"/>
            <w:vAlign w:val="center"/>
          </w:tcPr>
          <w:p w14:paraId="4254B86B">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6B7BE51A">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61061FBD">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电柜线路情况。</w:t>
            </w:r>
          </w:p>
        </w:tc>
        <w:tc>
          <w:tcPr>
            <w:tcW w:w="2410" w:type="dxa"/>
            <w:tcBorders>
              <w:top w:val="nil"/>
              <w:left w:val="nil"/>
              <w:bottom w:val="single" w:color="auto" w:sz="4" w:space="0"/>
              <w:right w:val="single" w:color="auto" w:sz="4" w:space="0"/>
            </w:tcBorders>
            <w:noWrap w:val="0"/>
            <w:vAlign w:val="center"/>
          </w:tcPr>
          <w:p w14:paraId="34D84DDD">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66977088">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75DD1734">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3EE6FC9B">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68B3F03F">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53662022">
        <w:tblPrEx>
          <w:tblCellMar>
            <w:top w:w="0" w:type="dxa"/>
            <w:left w:w="108" w:type="dxa"/>
            <w:bottom w:w="0" w:type="dxa"/>
            <w:right w:w="108" w:type="dxa"/>
          </w:tblCellMar>
        </w:tblPrEx>
        <w:trPr>
          <w:trHeight w:val="567" w:hRule="exact"/>
        </w:trPr>
        <w:tc>
          <w:tcPr>
            <w:tcW w:w="709" w:type="dxa"/>
            <w:vMerge w:val="continue"/>
            <w:tcBorders>
              <w:top w:val="nil"/>
              <w:left w:val="single" w:color="auto" w:sz="4" w:space="0"/>
              <w:bottom w:val="single" w:color="auto" w:sz="4" w:space="0"/>
              <w:right w:val="single" w:color="auto" w:sz="4" w:space="0"/>
            </w:tcBorders>
            <w:noWrap w:val="0"/>
            <w:vAlign w:val="center"/>
          </w:tcPr>
          <w:p w14:paraId="5A159389">
            <w:pPr>
              <w:widowControl/>
              <w:jc w:val="left"/>
              <w:rPr>
                <w:rFonts w:ascii="宋体" w:hAnsi="宋体" w:cs="宋体"/>
                <w:color w:val="000000"/>
                <w:kern w:val="0"/>
                <w:sz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14:paraId="252E340B">
            <w:pPr>
              <w:widowControl/>
              <w:spacing w:line="360" w:lineRule="exact"/>
              <w:jc w:val="left"/>
              <w:rPr>
                <w:rFonts w:ascii="仿宋_GB2312" w:hAnsi="等线" w:eastAsia="仿宋_GB2312" w:cs="宋体"/>
                <w:color w:val="000000"/>
                <w:kern w:val="0"/>
                <w:sz w:val="28"/>
                <w:szCs w:val="28"/>
              </w:rPr>
            </w:pPr>
          </w:p>
        </w:tc>
        <w:tc>
          <w:tcPr>
            <w:tcW w:w="4677" w:type="dxa"/>
            <w:tcBorders>
              <w:top w:val="nil"/>
              <w:left w:val="nil"/>
              <w:bottom w:val="single" w:color="auto" w:sz="4" w:space="0"/>
              <w:right w:val="single" w:color="auto" w:sz="4" w:space="0"/>
            </w:tcBorders>
            <w:noWrap/>
            <w:vAlign w:val="center"/>
          </w:tcPr>
          <w:p w14:paraId="41F6468A">
            <w:pPr>
              <w:widowControl/>
              <w:spacing w:line="32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厨房燃气设备情况。</w:t>
            </w:r>
          </w:p>
        </w:tc>
        <w:tc>
          <w:tcPr>
            <w:tcW w:w="2410" w:type="dxa"/>
            <w:tcBorders>
              <w:top w:val="nil"/>
              <w:left w:val="nil"/>
              <w:bottom w:val="single" w:color="auto" w:sz="4" w:space="0"/>
              <w:right w:val="single" w:color="auto" w:sz="4" w:space="0"/>
            </w:tcBorders>
            <w:noWrap w:val="0"/>
            <w:vAlign w:val="center"/>
          </w:tcPr>
          <w:p w14:paraId="7684D843">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985" w:type="dxa"/>
            <w:tcBorders>
              <w:top w:val="nil"/>
              <w:left w:val="nil"/>
              <w:bottom w:val="single" w:color="auto" w:sz="4" w:space="0"/>
              <w:right w:val="single" w:color="auto" w:sz="4" w:space="0"/>
            </w:tcBorders>
            <w:noWrap w:val="0"/>
            <w:vAlign w:val="center"/>
          </w:tcPr>
          <w:p w14:paraId="764DE173">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275" w:type="dxa"/>
            <w:tcBorders>
              <w:top w:val="nil"/>
              <w:left w:val="nil"/>
              <w:bottom w:val="single" w:color="auto" w:sz="4" w:space="0"/>
              <w:right w:val="single" w:color="auto" w:sz="4" w:space="0"/>
            </w:tcBorders>
            <w:noWrap w:val="0"/>
            <w:vAlign w:val="center"/>
          </w:tcPr>
          <w:p w14:paraId="6687054B">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946" w:type="dxa"/>
            <w:tcBorders>
              <w:top w:val="nil"/>
              <w:left w:val="nil"/>
              <w:bottom w:val="single" w:color="auto" w:sz="4" w:space="0"/>
              <w:right w:val="single" w:color="auto" w:sz="4" w:space="0"/>
            </w:tcBorders>
            <w:noWrap w:val="0"/>
            <w:vAlign w:val="center"/>
          </w:tcPr>
          <w:p w14:paraId="568F2E46">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　</w:t>
            </w:r>
          </w:p>
        </w:tc>
        <w:tc>
          <w:tcPr>
            <w:tcW w:w="1607" w:type="dxa"/>
            <w:tcBorders>
              <w:top w:val="nil"/>
              <w:left w:val="nil"/>
              <w:bottom w:val="single" w:color="auto" w:sz="4" w:space="0"/>
              <w:right w:val="single" w:color="auto" w:sz="4" w:space="0"/>
            </w:tcBorders>
            <w:noWrap/>
            <w:vAlign w:val="bottom"/>
          </w:tcPr>
          <w:p w14:paraId="6A8D6414">
            <w:pPr>
              <w:widowControl/>
              <w:spacing w:line="360" w:lineRule="exact"/>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3F534D1">
        <w:tblPrEx>
          <w:tblCellMar>
            <w:top w:w="0" w:type="dxa"/>
            <w:left w:w="108" w:type="dxa"/>
            <w:bottom w:w="0" w:type="dxa"/>
            <w:right w:w="108" w:type="dxa"/>
          </w:tblCellMar>
        </w:tblPrEx>
        <w:trPr>
          <w:trHeight w:val="274" w:hRule="atLeast"/>
        </w:trPr>
        <w:tc>
          <w:tcPr>
            <w:tcW w:w="1560" w:type="dxa"/>
            <w:gridSpan w:val="2"/>
            <w:tcBorders>
              <w:top w:val="single" w:color="auto" w:sz="4" w:space="0"/>
              <w:left w:val="single" w:color="auto" w:sz="4" w:space="0"/>
              <w:bottom w:val="single" w:color="auto" w:sz="4" w:space="0"/>
              <w:right w:val="nil"/>
            </w:tcBorders>
            <w:noWrap w:val="0"/>
            <w:vAlign w:val="center"/>
          </w:tcPr>
          <w:p w14:paraId="510EE9E7">
            <w:pPr>
              <w:widowControl/>
              <w:spacing w:line="360" w:lineRule="exact"/>
              <w:jc w:val="center"/>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备注</w:t>
            </w:r>
          </w:p>
        </w:tc>
        <w:tc>
          <w:tcPr>
            <w:tcW w:w="12900" w:type="dxa"/>
            <w:gridSpan w:val="6"/>
            <w:tcBorders>
              <w:top w:val="single" w:color="auto" w:sz="4" w:space="0"/>
              <w:left w:val="single" w:color="auto" w:sz="4" w:space="0"/>
              <w:bottom w:val="single" w:color="auto" w:sz="4" w:space="0"/>
              <w:right w:val="single" w:color="auto" w:sz="4" w:space="0"/>
            </w:tcBorders>
            <w:noWrap w:val="0"/>
            <w:vAlign w:val="center"/>
          </w:tcPr>
          <w:p w14:paraId="1DAE7D74">
            <w:pPr>
              <w:widowControl/>
              <w:spacing w:line="360" w:lineRule="exact"/>
              <w:jc w:val="lef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本月至少开展2次督导检查,其中要在国庆节前开展一次督导，并在“中秋”“国庆”节日期间视情强化督导。每次督导结束后，由督导组填写问题隐患移交至县级渔业行政主管部门，并督促落实整改，整改完成后由检查组人员逐项签名确认，有检查但未发现隐患的也需要签名。10月8日将督导检查表汇总至局安办。</w:t>
            </w:r>
          </w:p>
        </w:tc>
      </w:tr>
    </w:tbl>
    <w:p w14:paraId="0BC15CDA">
      <w:pPr>
        <w:spacing w:line="520" w:lineRule="exact"/>
        <w:rPr>
          <w:rFonts w:hint="eastAsia"/>
        </w:rPr>
      </w:pPr>
    </w:p>
    <w:sectPr>
      <w:pgSz w:w="16838" w:h="11906" w:orient="landscape"/>
      <w:pgMar w:top="1361" w:right="1474" w:bottom="1440"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AFC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B43846">
                          <w:pPr>
                            <w:pStyle w:val="6"/>
                            <w:rPr>
                              <w:rFonts w:hint="eastAsia" w:eastAsia="宋体"/>
                              <w:lang w:eastAsia="zh-CN"/>
                            </w:rPr>
                          </w:pPr>
                          <w:r>
                            <w:rPr>
                              <w:rFonts w:hint="default" w:ascii="Times New Roman" w:hAnsi="Times New Roman" w:eastAsia="仿宋" w:cs="Times New Roman"/>
                              <w:sz w:val="28"/>
                              <w:szCs w:val="28"/>
                              <w:lang w:eastAsia="zh-CN"/>
                            </w:rPr>
                            <w:fldChar w:fldCharType="begin"/>
                          </w:r>
                          <w:r>
                            <w:rPr>
                              <w:rFonts w:hint="default" w:ascii="Times New Roman" w:hAnsi="Times New Roman" w:eastAsia="仿宋" w:cs="Times New Roman"/>
                              <w:sz w:val="28"/>
                              <w:szCs w:val="28"/>
                              <w:lang w:eastAsia="zh-CN"/>
                            </w:rPr>
                            <w:instrText xml:space="preserve"> PAGE  \* MERGEFORMAT </w:instrText>
                          </w:r>
                          <w:r>
                            <w:rPr>
                              <w:rFonts w:hint="default" w:ascii="Times New Roman" w:hAnsi="Times New Roman" w:eastAsia="仿宋" w:cs="Times New Roman"/>
                              <w:sz w:val="28"/>
                              <w:szCs w:val="28"/>
                              <w:lang w:eastAsia="zh-CN"/>
                            </w:rPr>
                            <w:fldChar w:fldCharType="separate"/>
                          </w:r>
                          <w:r>
                            <w:rPr>
                              <w:rFonts w:hint="default" w:ascii="Times New Roman" w:hAnsi="Times New Roman" w:eastAsia="仿宋" w:cs="Times New Roman"/>
                              <w:sz w:val="28"/>
                              <w:szCs w:val="28"/>
                              <w:lang w:eastAsia="zh-CN"/>
                            </w:rPr>
                            <w:t>2</w:t>
                          </w:r>
                          <w:r>
                            <w:rPr>
                              <w:rFonts w:hint="default" w:ascii="Times New Roman" w:hAnsi="Times New Roman" w:eastAsia="仿宋"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17B43846">
                    <w:pPr>
                      <w:pStyle w:val="6"/>
                      <w:rPr>
                        <w:rFonts w:hint="eastAsia" w:eastAsia="宋体"/>
                        <w:lang w:eastAsia="zh-CN"/>
                      </w:rPr>
                    </w:pPr>
                    <w:r>
                      <w:rPr>
                        <w:rFonts w:hint="default" w:ascii="Times New Roman" w:hAnsi="Times New Roman" w:eastAsia="仿宋" w:cs="Times New Roman"/>
                        <w:sz w:val="28"/>
                        <w:szCs w:val="28"/>
                        <w:lang w:eastAsia="zh-CN"/>
                      </w:rPr>
                      <w:fldChar w:fldCharType="begin"/>
                    </w:r>
                    <w:r>
                      <w:rPr>
                        <w:rFonts w:hint="default" w:ascii="Times New Roman" w:hAnsi="Times New Roman" w:eastAsia="仿宋" w:cs="Times New Roman"/>
                        <w:sz w:val="28"/>
                        <w:szCs w:val="28"/>
                        <w:lang w:eastAsia="zh-CN"/>
                      </w:rPr>
                      <w:instrText xml:space="preserve"> PAGE  \* MERGEFORMAT </w:instrText>
                    </w:r>
                    <w:r>
                      <w:rPr>
                        <w:rFonts w:hint="default" w:ascii="Times New Roman" w:hAnsi="Times New Roman" w:eastAsia="仿宋" w:cs="Times New Roman"/>
                        <w:sz w:val="28"/>
                        <w:szCs w:val="28"/>
                        <w:lang w:eastAsia="zh-CN"/>
                      </w:rPr>
                      <w:fldChar w:fldCharType="separate"/>
                    </w:r>
                    <w:r>
                      <w:rPr>
                        <w:rFonts w:hint="default" w:ascii="Times New Roman" w:hAnsi="Times New Roman" w:eastAsia="仿宋" w:cs="Times New Roman"/>
                        <w:sz w:val="28"/>
                        <w:szCs w:val="28"/>
                        <w:lang w:eastAsia="zh-CN"/>
                      </w:rPr>
                      <w:t>2</w:t>
                    </w:r>
                    <w:r>
                      <w:rPr>
                        <w:rFonts w:hint="default" w:ascii="Times New Roman" w:hAnsi="Times New Roman" w:eastAsia="仿宋"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DdmNTVjNDdmMmI3MTdhNjIwNzI4ODJiMTdiYzQifQ=="/>
  </w:docVars>
  <w:rsids>
    <w:rsidRoot w:val="5FF6AF0A"/>
    <w:rsid w:val="00017AFC"/>
    <w:rsid w:val="00043D3F"/>
    <w:rsid w:val="00043D4C"/>
    <w:rsid w:val="00074367"/>
    <w:rsid w:val="00076E24"/>
    <w:rsid w:val="000B6CCD"/>
    <w:rsid w:val="000D2BFC"/>
    <w:rsid w:val="00110167"/>
    <w:rsid w:val="00115353"/>
    <w:rsid w:val="0012052C"/>
    <w:rsid w:val="00132370"/>
    <w:rsid w:val="001469C8"/>
    <w:rsid w:val="00146D69"/>
    <w:rsid w:val="00153E05"/>
    <w:rsid w:val="001639BB"/>
    <w:rsid w:val="001E0988"/>
    <w:rsid w:val="001E6515"/>
    <w:rsid w:val="002058CC"/>
    <w:rsid w:val="0020639B"/>
    <w:rsid w:val="002070C7"/>
    <w:rsid w:val="00210647"/>
    <w:rsid w:val="00221CA6"/>
    <w:rsid w:val="00223704"/>
    <w:rsid w:val="0023417A"/>
    <w:rsid w:val="00234452"/>
    <w:rsid w:val="00243EE3"/>
    <w:rsid w:val="00254BE1"/>
    <w:rsid w:val="0028738A"/>
    <w:rsid w:val="002C1A4A"/>
    <w:rsid w:val="002E4B27"/>
    <w:rsid w:val="002E61DD"/>
    <w:rsid w:val="00304F9B"/>
    <w:rsid w:val="003148EC"/>
    <w:rsid w:val="0031603F"/>
    <w:rsid w:val="00322514"/>
    <w:rsid w:val="00352C27"/>
    <w:rsid w:val="0036529C"/>
    <w:rsid w:val="00366C71"/>
    <w:rsid w:val="0037171E"/>
    <w:rsid w:val="003962DD"/>
    <w:rsid w:val="003D1893"/>
    <w:rsid w:val="003D6447"/>
    <w:rsid w:val="003E4273"/>
    <w:rsid w:val="004013B8"/>
    <w:rsid w:val="00410D1E"/>
    <w:rsid w:val="00414053"/>
    <w:rsid w:val="00414F67"/>
    <w:rsid w:val="00416117"/>
    <w:rsid w:val="00426302"/>
    <w:rsid w:val="00432CDC"/>
    <w:rsid w:val="00436D9E"/>
    <w:rsid w:val="0045012C"/>
    <w:rsid w:val="004804C6"/>
    <w:rsid w:val="004848DF"/>
    <w:rsid w:val="004B1E78"/>
    <w:rsid w:val="004C3D7B"/>
    <w:rsid w:val="004E1FF1"/>
    <w:rsid w:val="005013FF"/>
    <w:rsid w:val="00502FA8"/>
    <w:rsid w:val="0053615A"/>
    <w:rsid w:val="00565BC0"/>
    <w:rsid w:val="005B41E3"/>
    <w:rsid w:val="005C5404"/>
    <w:rsid w:val="00614E26"/>
    <w:rsid w:val="00617EC3"/>
    <w:rsid w:val="00637401"/>
    <w:rsid w:val="0064153A"/>
    <w:rsid w:val="00644F6C"/>
    <w:rsid w:val="006474E9"/>
    <w:rsid w:val="00656BD0"/>
    <w:rsid w:val="00672104"/>
    <w:rsid w:val="00693BBC"/>
    <w:rsid w:val="006958ED"/>
    <w:rsid w:val="006B1D70"/>
    <w:rsid w:val="006B4F9C"/>
    <w:rsid w:val="006B5DA9"/>
    <w:rsid w:val="006B7398"/>
    <w:rsid w:val="006E47FD"/>
    <w:rsid w:val="00701F5D"/>
    <w:rsid w:val="00706CAF"/>
    <w:rsid w:val="00726130"/>
    <w:rsid w:val="0077149C"/>
    <w:rsid w:val="00787FF8"/>
    <w:rsid w:val="007A0B2F"/>
    <w:rsid w:val="007A6DBF"/>
    <w:rsid w:val="007D34E1"/>
    <w:rsid w:val="00826F08"/>
    <w:rsid w:val="0083195F"/>
    <w:rsid w:val="00836121"/>
    <w:rsid w:val="00842FA2"/>
    <w:rsid w:val="00844FE3"/>
    <w:rsid w:val="0085349F"/>
    <w:rsid w:val="00861477"/>
    <w:rsid w:val="00870261"/>
    <w:rsid w:val="00872E68"/>
    <w:rsid w:val="00895C8A"/>
    <w:rsid w:val="008B6873"/>
    <w:rsid w:val="008C2DCA"/>
    <w:rsid w:val="008D1257"/>
    <w:rsid w:val="008D6CE6"/>
    <w:rsid w:val="008F3040"/>
    <w:rsid w:val="00906E22"/>
    <w:rsid w:val="0090796D"/>
    <w:rsid w:val="00921A2D"/>
    <w:rsid w:val="00936AC5"/>
    <w:rsid w:val="00936BA4"/>
    <w:rsid w:val="00946277"/>
    <w:rsid w:val="00951181"/>
    <w:rsid w:val="00970D3E"/>
    <w:rsid w:val="009718B7"/>
    <w:rsid w:val="00973A65"/>
    <w:rsid w:val="00986F6B"/>
    <w:rsid w:val="009A0F43"/>
    <w:rsid w:val="009E7A53"/>
    <w:rsid w:val="00A042AD"/>
    <w:rsid w:val="00A06B40"/>
    <w:rsid w:val="00A273AB"/>
    <w:rsid w:val="00A30BC4"/>
    <w:rsid w:val="00A75264"/>
    <w:rsid w:val="00AB583E"/>
    <w:rsid w:val="00AB763C"/>
    <w:rsid w:val="00AD53C2"/>
    <w:rsid w:val="00B0376E"/>
    <w:rsid w:val="00B12102"/>
    <w:rsid w:val="00B337BD"/>
    <w:rsid w:val="00B47677"/>
    <w:rsid w:val="00B553C0"/>
    <w:rsid w:val="00B56BAF"/>
    <w:rsid w:val="00B74E2D"/>
    <w:rsid w:val="00BA535D"/>
    <w:rsid w:val="00BB1970"/>
    <w:rsid w:val="00BB67CE"/>
    <w:rsid w:val="00BC5339"/>
    <w:rsid w:val="00BC62B9"/>
    <w:rsid w:val="00BD12A4"/>
    <w:rsid w:val="00C01838"/>
    <w:rsid w:val="00C04632"/>
    <w:rsid w:val="00C123C1"/>
    <w:rsid w:val="00C128E6"/>
    <w:rsid w:val="00C22570"/>
    <w:rsid w:val="00C2399A"/>
    <w:rsid w:val="00C278E3"/>
    <w:rsid w:val="00C37516"/>
    <w:rsid w:val="00C72BF0"/>
    <w:rsid w:val="00C734D5"/>
    <w:rsid w:val="00CC5C4D"/>
    <w:rsid w:val="00CE7942"/>
    <w:rsid w:val="00D0279C"/>
    <w:rsid w:val="00D03F56"/>
    <w:rsid w:val="00D14A0F"/>
    <w:rsid w:val="00D2479E"/>
    <w:rsid w:val="00D27BDF"/>
    <w:rsid w:val="00D35289"/>
    <w:rsid w:val="00D624AA"/>
    <w:rsid w:val="00D95029"/>
    <w:rsid w:val="00D96F2F"/>
    <w:rsid w:val="00DA3842"/>
    <w:rsid w:val="00DA66C1"/>
    <w:rsid w:val="00DA72D8"/>
    <w:rsid w:val="00DB3834"/>
    <w:rsid w:val="00DD6201"/>
    <w:rsid w:val="00E019AE"/>
    <w:rsid w:val="00E17E9F"/>
    <w:rsid w:val="00E363E7"/>
    <w:rsid w:val="00E46F77"/>
    <w:rsid w:val="00E53994"/>
    <w:rsid w:val="00E6213A"/>
    <w:rsid w:val="00E66EE3"/>
    <w:rsid w:val="00E7200F"/>
    <w:rsid w:val="00E802F8"/>
    <w:rsid w:val="00EC289F"/>
    <w:rsid w:val="00EF5D7E"/>
    <w:rsid w:val="00F1120E"/>
    <w:rsid w:val="00F22FD1"/>
    <w:rsid w:val="00F37FC0"/>
    <w:rsid w:val="00F94FED"/>
    <w:rsid w:val="00FD66BF"/>
    <w:rsid w:val="03FF3D9A"/>
    <w:rsid w:val="04581CB1"/>
    <w:rsid w:val="1DFF2E0D"/>
    <w:rsid w:val="2811232A"/>
    <w:rsid w:val="2FAE6E1F"/>
    <w:rsid w:val="37D01583"/>
    <w:rsid w:val="4DB41B91"/>
    <w:rsid w:val="4F47D446"/>
    <w:rsid w:val="53FEDC59"/>
    <w:rsid w:val="5EBA3483"/>
    <w:rsid w:val="5F4DF7DA"/>
    <w:rsid w:val="5FF6AF0A"/>
    <w:rsid w:val="62D561CB"/>
    <w:rsid w:val="64A5151D"/>
    <w:rsid w:val="67BB801A"/>
    <w:rsid w:val="6B866284"/>
    <w:rsid w:val="6DA50568"/>
    <w:rsid w:val="6F67F7A7"/>
    <w:rsid w:val="73EBC054"/>
    <w:rsid w:val="73FB97AB"/>
    <w:rsid w:val="779F2712"/>
    <w:rsid w:val="7EBFDC75"/>
    <w:rsid w:val="9623443F"/>
    <w:rsid w:val="9CBB9347"/>
    <w:rsid w:val="A17F587D"/>
    <w:rsid w:val="AB6E9868"/>
    <w:rsid w:val="BDFC36D8"/>
    <w:rsid w:val="BEF4668C"/>
    <w:rsid w:val="DFE365CB"/>
    <w:rsid w:val="EE7D2BED"/>
    <w:rsid w:val="EF2D5960"/>
    <w:rsid w:val="EFEF2F39"/>
    <w:rsid w:val="F7F93BFC"/>
    <w:rsid w:val="FFD7F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3">
    <w:name w:val="Body Text"/>
    <w:basedOn w:val="1"/>
    <w:link w:val="18"/>
    <w:qFormat/>
    <w:uiPriority w:val="1"/>
    <w:pPr>
      <w:autoSpaceDE w:val="0"/>
      <w:autoSpaceDN w:val="0"/>
      <w:jc w:val="left"/>
    </w:pPr>
    <w:rPr>
      <w:rFonts w:ascii="宋体" w:hAnsi="宋体" w:cs="宋体"/>
      <w:kern w:val="0"/>
      <w:sz w:val="32"/>
      <w:szCs w:val="32"/>
      <w:lang w:val="zh-CN" w:bidi="zh-CN"/>
    </w:rPr>
  </w:style>
  <w:style w:type="paragraph" w:styleId="4">
    <w:name w:val="Body Text Indent"/>
    <w:basedOn w:val="1"/>
    <w:link w:val="19"/>
    <w:uiPriority w:val="0"/>
    <w:pPr>
      <w:spacing w:after="120"/>
      <w:ind w:left="420" w:leftChars="200"/>
    </w:pPr>
  </w:style>
  <w:style w:type="paragraph" w:styleId="5">
    <w:name w:val="Balloon Text"/>
    <w:basedOn w:val="1"/>
    <w:unhideWhenUsed/>
    <w:qFormat/>
    <w:uiPriority w:val="0"/>
    <w:rPr>
      <w:sz w:val="18"/>
      <w:szCs w:val="18"/>
    </w:rPr>
  </w:style>
  <w:style w:type="paragraph" w:styleId="6">
    <w:name w:val="footer"/>
    <w:basedOn w:val="1"/>
    <w:link w:val="20"/>
    <w:uiPriority w:val="0"/>
    <w:pPr>
      <w:tabs>
        <w:tab w:val="center" w:pos="4153"/>
        <w:tab w:val="right" w:pos="8306"/>
      </w:tabs>
      <w:snapToGrid w:val="0"/>
      <w:jc w:val="left"/>
    </w:pPr>
    <w:rPr>
      <w:sz w:val="18"/>
      <w:szCs w:val="18"/>
    </w:rPr>
  </w:style>
  <w:style w:type="paragraph" w:styleId="7">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iPriority w:val="0"/>
    <w:pPr>
      <w:spacing w:after="120" w:line="480" w:lineRule="auto"/>
    </w:pPr>
    <w:rPr>
      <w:rFonts w:ascii="Calibri" w:hAnsi="Calibri"/>
    </w:rPr>
  </w:style>
  <w:style w:type="paragraph" w:styleId="9">
    <w:name w:val="HTML Preformatted"/>
    <w:basedOn w:val="1"/>
    <w:link w:val="2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Body Text First Indent 2"/>
    <w:basedOn w:val="4"/>
    <w:link w:val="15"/>
    <w:uiPriority w:val="0"/>
    <w:pPr>
      <w:ind w:firstLine="420" w:firstLineChars="200"/>
    </w:p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20"/>
    <w:rPr>
      <w:i/>
      <w:iCs/>
    </w:rPr>
  </w:style>
  <w:style w:type="character" w:customStyle="1" w:styleId="15">
    <w:name w:val="正文文本首行缩进 2 字符"/>
    <w:link w:val="10"/>
    <w:uiPriority w:val="0"/>
  </w:style>
  <w:style w:type="character" w:customStyle="1" w:styleId="16">
    <w:name w:val="标题 1 字符"/>
    <w:link w:val="2"/>
    <w:qFormat/>
    <w:uiPriority w:val="0"/>
    <w:rPr>
      <w:b/>
      <w:bCs/>
      <w:kern w:val="44"/>
      <w:sz w:val="44"/>
      <w:szCs w:val="44"/>
    </w:rPr>
  </w:style>
  <w:style w:type="character" w:customStyle="1" w:styleId="17">
    <w:name w:val="NormalCharacter"/>
    <w:semiHidden/>
    <w:qFormat/>
    <w:uiPriority w:val="99"/>
  </w:style>
  <w:style w:type="character" w:customStyle="1" w:styleId="18">
    <w:name w:val="正文文本 字符"/>
    <w:link w:val="3"/>
    <w:uiPriority w:val="1"/>
    <w:rPr>
      <w:rFonts w:ascii="宋体" w:hAnsi="宋体" w:cs="宋体"/>
      <w:sz w:val="32"/>
      <w:szCs w:val="32"/>
      <w:lang w:val="zh-CN" w:bidi="zh-CN"/>
    </w:rPr>
  </w:style>
  <w:style w:type="character" w:customStyle="1" w:styleId="19">
    <w:name w:val="正文文本缩进 字符"/>
    <w:link w:val="4"/>
    <w:uiPriority w:val="0"/>
    <w:rPr>
      <w:kern w:val="2"/>
      <w:sz w:val="21"/>
      <w:szCs w:val="24"/>
    </w:rPr>
  </w:style>
  <w:style w:type="character" w:customStyle="1" w:styleId="20">
    <w:name w:val="页脚 字符"/>
    <w:link w:val="6"/>
    <w:uiPriority w:val="0"/>
    <w:rPr>
      <w:kern w:val="2"/>
      <w:sz w:val="18"/>
      <w:szCs w:val="18"/>
    </w:rPr>
  </w:style>
  <w:style w:type="character" w:customStyle="1" w:styleId="21">
    <w:name w:val="页眉 字符"/>
    <w:link w:val="7"/>
    <w:uiPriority w:val="0"/>
    <w:rPr>
      <w:kern w:val="2"/>
      <w:sz w:val="18"/>
      <w:szCs w:val="18"/>
    </w:rPr>
  </w:style>
  <w:style w:type="character" w:customStyle="1" w:styleId="22">
    <w:name w:val="正文文本 2 字符"/>
    <w:link w:val="8"/>
    <w:uiPriority w:val="0"/>
    <w:rPr>
      <w:rFonts w:ascii="Calibri" w:hAnsi="Calibri"/>
      <w:kern w:val="2"/>
      <w:sz w:val="21"/>
      <w:szCs w:val="24"/>
    </w:rPr>
  </w:style>
  <w:style w:type="character" w:customStyle="1" w:styleId="23">
    <w:name w:val="HTML 预设格式 字符"/>
    <w:link w:val="9"/>
    <w:uiPriority w:val="99"/>
    <w:rPr>
      <w:rFonts w:ascii="宋体" w:hAnsi="宋体" w:cs="宋体"/>
      <w:sz w:val="24"/>
      <w:szCs w:val="24"/>
    </w:rPr>
  </w:style>
  <w:style w:type="paragraph" w:customStyle="1" w:styleId="24">
    <w:name w:val="样式2"/>
    <w:basedOn w:val="1"/>
    <w:qFormat/>
    <w:uiPriority w:val="0"/>
    <w:pPr>
      <w:spacing w:line="600" w:lineRule="exact"/>
      <w:ind w:right="-47" w:rightChars="-47" w:firstLine="200" w:firstLineChars="200"/>
      <w:jc w:val="left"/>
    </w:pPr>
    <w:rPr>
      <w:rFonts w:ascii="Calibri" w:hAnsi="Calibri"/>
      <w:bCs/>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2432</Words>
  <Characters>2486</Characters>
  <Lines>18</Lines>
  <Paragraphs>5</Paragraphs>
  <TotalTime>4</TotalTime>
  <ScaleCrop>false</ScaleCrop>
  <LinksUpToDate>false</LinksUpToDate>
  <CharactersWithSpaces>2800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2022-05-31T21:31:00Z</dcterms:created>
  <dc:creator>user</dc:creator>
  <cp:lastModifiedBy>南安市行政服务中心管委会</cp:lastModifiedBy>
  <cp:lastPrinted>2024-09-24T03:07:25Z</cp:lastPrinted>
  <dcterms:modified xsi:type="dcterms:W3CDTF">2024-09-30T07:14:26Z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8B2C1F6AC485456FB9AAA1E859BF07DE_13</vt:lpwstr>
  </property>
</Properties>
</file>