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ascii="Times New Roman" w:hAnsi="Times New Roman" w:eastAsia="仿宋_GB2312"/>
          <w:sz w:val="32"/>
          <w:szCs w:val="32"/>
          <w:highlight w:val="none"/>
        </w:rPr>
      </w:pPr>
      <w:bookmarkStart w:id="0" w:name="_GoBack"/>
      <w:bookmarkEnd w:id="0"/>
      <w:r>
        <w:rPr>
          <w:rFonts w:hint="eastAsia" w:ascii="Times New Roman" w:hAnsi="Times New Roman" w:eastAsia="仿宋_GB2312"/>
          <w:sz w:val="32"/>
          <w:szCs w:val="32"/>
          <w:highlight w:val="none"/>
        </w:rPr>
        <w:t>附件1</w:t>
      </w:r>
    </w:p>
    <w:p>
      <w:pPr>
        <w:adjustRightInd w:val="0"/>
        <w:snapToGrid w:val="0"/>
        <w:jc w:val="center"/>
        <w:rPr>
          <w:rFonts w:ascii="Times New Roman" w:hAnsi="Times New Roman" w:eastAsia="方正小标宋简体"/>
          <w:sz w:val="36"/>
          <w:highlight w:val="none"/>
        </w:rPr>
      </w:pPr>
      <w:r>
        <w:rPr>
          <w:rFonts w:hint="eastAsia" w:ascii="Times New Roman" w:hAnsi="Times New Roman" w:eastAsia="方正小标宋简体"/>
          <w:sz w:val="36"/>
          <w:highlight w:val="none"/>
        </w:rPr>
        <w:t>南安市珍珠棉企业</w:t>
      </w:r>
      <w:r>
        <w:rPr>
          <w:rFonts w:ascii="Times New Roman" w:hAnsi="Times New Roman" w:eastAsia="方正小标宋简体"/>
          <w:sz w:val="36"/>
          <w:highlight w:val="none"/>
        </w:rPr>
        <w:t>消防安全检查表</w:t>
      </w:r>
    </w:p>
    <w:p>
      <w:pPr>
        <w:adjustRightInd w:val="0"/>
        <w:snapToGrid w:val="0"/>
        <w:jc w:val="center"/>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检查时间：</w:t>
      </w:r>
      <w:r>
        <w:rPr>
          <w:rFonts w:hint="eastAsia" w:ascii="仿宋_GB2312" w:hAnsi="仿宋_GB2312" w:eastAsia="仿宋_GB2312" w:cs="仿宋_GB2312"/>
          <w:position w:val="-2"/>
          <w:sz w:val="28"/>
          <w:szCs w:val="28"/>
          <w:highlight w:val="none"/>
        </w:rPr>
        <w:t>年月</w:t>
      </w:r>
      <w:r>
        <w:rPr>
          <w:rFonts w:hint="eastAsia" w:ascii="仿宋_GB2312" w:hAnsi="仿宋_GB2312" w:eastAsia="仿宋_GB2312" w:cs="仿宋_GB2312"/>
          <w:spacing w:val="-2"/>
          <w:position w:val="-2"/>
          <w:sz w:val="28"/>
          <w:szCs w:val="28"/>
          <w:highlight w:val="none"/>
        </w:rPr>
        <w:t xml:space="preserve">日时         </w:t>
      </w:r>
      <w:r>
        <w:rPr>
          <w:rFonts w:hint="eastAsia" w:ascii="仿宋_GB2312" w:hAnsi="宋体" w:eastAsia="仿宋_GB2312"/>
          <w:sz w:val="28"/>
          <w:szCs w:val="28"/>
          <w:highlight w:val="none"/>
        </w:rPr>
        <w:t>编号：</w:t>
      </w:r>
      <w:r>
        <w:rPr>
          <w:rFonts w:hint="eastAsia" w:ascii="仿宋_GB2312" w:hAnsi="宋体" w:eastAsia="仿宋_GB2312"/>
          <w:spacing w:val="-4"/>
          <w:sz w:val="28"/>
          <w:szCs w:val="28"/>
          <w:highlight w:val="none"/>
        </w:rPr>
        <w:t>〔   〕</w:t>
      </w:r>
      <w:r>
        <w:rPr>
          <w:rFonts w:hint="eastAsia" w:ascii="仿宋_GB2312" w:hAnsi="宋体" w:eastAsia="仿宋_GB2312"/>
          <w:sz w:val="28"/>
          <w:szCs w:val="28"/>
          <w:highlight w:val="none"/>
        </w:rPr>
        <w:t>第       号</w:t>
      </w:r>
    </w:p>
    <w:tbl>
      <w:tblPr>
        <w:tblStyle w:val="13"/>
        <w:tblW w:w="1029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51"/>
        <w:gridCol w:w="1080"/>
        <w:gridCol w:w="1450"/>
        <w:gridCol w:w="1418"/>
        <w:gridCol w:w="1701"/>
        <w:gridCol w:w="992"/>
        <w:gridCol w:w="16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exact"/>
          <w:jc w:val="center"/>
        </w:trPr>
        <w:tc>
          <w:tcPr>
            <w:tcW w:w="3131" w:type="dxa"/>
            <w:gridSpan w:val="2"/>
            <w:vAlign w:val="center"/>
          </w:tcPr>
          <w:p>
            <w:pPr>
              <w:spacing w:before="46" w:line="240" w:lineRule="auto"/>
              <w:ind w:right="-2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被检查单位（场所）名称</w:t>
            </w:r>
          </w:p>
        </w:tc>
        <w:tc>
          <w:tcPr>
            <w:tcW w:w="7162" w:type="dxa"/>
            <w:gridSpan w:val="5"/>
            <w:vAlign w:val="center"/>
          </w:tcPr>
          <w:p>
            <w:pPr>
              <w:spacing w:before="46" w:line="240" w:lineRule="auto"/>
              <w:ind w:right="-20"/>
              <w:jc w:val="center"/>
              <w:rPr>
                <w:rFonts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exact"/>
          <w:jc w:val="center"/>
        </w:trPr>
        <w:tc>
          <w:tcPr>
            <w:tcW w:w="3131" w:type="dxa"/>
            <w:gridSpan w:val="2"/>
            <w:vAlign w:val="center"/>
          </w:tcPr>
          <w:p>
            <w:pPr>
              <w:spacing w:before="46" w:line="240" w:lineRule="auto"/>
              <w:ind w:right="-2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址（所在建筑名称）</w:t>
            </w:r>
          </w:p>
        </w:tc>
        <w:tc>
          <w:tcPr>
            <w:tcW w:w="7162" w:type="dxa"/>
            <w:gridSpan w:val="5"/>
            <w:vAlign w:val="center"/>
          </w:tcPr>
          <w:p>
            <w:pPr>
              <w:spacing w:before="46" w:line="240" w:lineRule="auto"/>
              <w:ind w:right="-20"/>
              <w:jc w:val="center"/>
              <w:rPr>
                <w:rFonts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exact"/>
          <w:jc w:val="center"/>
        </w:trPr>
        <w:tc>
          <w:tcPr>
            <w:tcW w:w="3131" w:type="dxa"/>
            <w:gridSpan w:val="2"/>
            <w:vAlign w:val="center"/>
          </w:tcPr>
          <w:p>
            <w:pPr>
              <w:spacing w:before="46" w:line="240" w:lineRule="auto"/>
              <w:ind w:right="-2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消防安全责任人</w:t>
            </w:r>
          </w:p>
        </w:tc>
        <w:tc>
          <w:tcPr>
            <w:tcW w:w="4569" w:type="dxa"/>
            <w:gridSpan w:val="3"/>
            <w:vAlign w:val="center"/>
          </w:tcPr>
          <w:p>
            <w:pPr>
              <w:spacing w:before="46" w:line="240" w:lineRule="auto"/>
              <w:ind w:right="-20"/>
              <w:jc w:val="center"/>
              <w:rPr>
                <w:rFonts w:ascii="仿宋_GB2312" w:hAnsi="仿宋_GB2312" w:eastAsia="仿宋_GB2312" w:cs="仿宋_GB2312"/>
                <w:sz w:val="24"/>
                <w:szCs w:val="24"/>
                <w:highlight w:val="none"/>
              </w:rPr>
            </w:pPr>
          </w:p>
        </w:tc>
        <w:tc>
          <w:tcPr>
            <w:tcW w:w="992" w:type="dxa"/>
            <w:vAlign w:val="center"/>
          </w:tcPr>
          <w:p>
            <w:pPr>
              <w:spacing w:before="46" w:line="240" w:lineRule="auto"/>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1601" w:type="dxa"/>
            <w:vAlign w:val="center"/>
          </w:tcPr>
          <w:p>
            <w:pPr>
              <w:spacing w:before="46" w:line="240" w:lineRule="auto"/>
              <w:ind w:right="-20"/>
              <w:jc w:val="center"/>
              <w:rPr>
                <w:rFonts w:ascii="仿宋_GB2312" w:hAnsi="仿宋_GB2312" w:eastAsia="仿宋_GB2312" w:cs="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jc w:val="center"/>
        </w:trPr>
        <w:tc>
          <w:tcPr>
            <w:tcW w:w="10293" w:type="dxa"/>
            <w:gridSpan w:val="7"/>
          </w:tcPr>
          <w:p>
            <w:pPr>
              <w:spacing w:before="46" w:line="240" w:lineRule="auto"/>
              <w:ind w:right="-20"/>
              <w:jc w:val="center"/>
              <w:rPr>
                <w:rFonts w:ascii="黑体" w:hAnsi="黑体" w:eastAsia="黑体" w:cs="黑体"/>
                <w:sz w:val="24"/>
                <w:szCs w:val="24"/>
                <w:highlight w:val="none"/>
              </w:rPr>
            </w:pPr>
            <w:r>
              <w:rPr>
                <w:rFonts w:hint="eastAsia" w:ascii="黑体" w:hAnsi="黑体" w:eastAsia="黑体" w:cs="黑体"/>
                <w:sz w:val="24"/>
                <w:szCs w:val="24"/>
                <w:highlight w:val="none"/>
              </w:rPr>
              <w:t>存在下列两种情形之一的为</w:t>
            </w:r>
            <w:r>
              <w:rPr>
                <w:rFonts w:hint="eastAsia" w:ascii="仿宋_GB2312" w:hAnsi="仿宋_GB2312" w:eastAsia="仿宋_GB2312" w:cs="仿宋_GB2312"/>
                <w:sz w:val="24"/>
                <w:szCs w:val="24"/>
                <w:highlight w:val="none"/>
              </w:rPr>
              <w:t>（直接判定</w:t>
            </w:r>
            <w:r>
              <w:rPr>
                <w:rFonts w:hint="eastAsia" w:ascii="黑体" w:hAnsi="黑体" w:eastAsia="黑体" w:cs="黑体"/>
                <w:sz w:val="24"/>
                <w:szCs w:val="24"/>
                <w:highlight w:val="none"/>
              </w:rPr>
              <w:t>重大火灾隐患</w:t>
            </w:r>
            <w:r>
              <w:rPr>
                <w:rFonts w:hint="eastAsia" w:ascii="仿宋_GB2312" w:hAnsi="仿宋_GB2312" w:eastAsia="仿宋_GB2312" w:cs="仿宋_GB2312"/>
                <w:sz w:val="24"/>
                <w:szCs w:val="24"/>
                <w:highlight w:val="none"/>
              </w:rPr>
              <w:t>）           □是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exact"/>
          <w:jc w:val="center"/>
        </w:trPr>
        <w:tc>
          <w:tcPr>
            <w:tcW w:w="7700" w:type="dxa"/>
            <w:gridSpan w:val="5"/>
            <w:vAlign w:val="center"/>
          </w:tcPr>
          <w:p>
            <w:pPr>
              <w:spacing w:before="46" w:line="240" w:lineRule="auto"/>
              <w:ind w:right="-20"/>
              <w:jc w:val="center"/>
              <w:rPr>
                <w:rFonts w:ascii="黑体" w:hAnsi="黑体" w:eastAsia="黑体" w:cs="黑体"/>
                <w:sz w:val="24"/>
                <w:szCs w:val="24"/>
                <w:highlight w:val="none"/>
              </w:rPr>
            </w:pPr>
            <w:r>
              <w:rPr>
                <w:rFonts w:hint="eastAsia" w:ascii="仿宋_GB2312" w:hAnsi="仿宋_GB2312" w:eastAsia="仿宋_GB2312" w:cs="仿宋_GB2312"/>
                <w:sz w:val="24"/>
                <w:szCs w:val="24"/>
                <w:highlight w:val="none"/>
              </w:rPr>
              <w:t>存在“三合一”隐患</w:t>
            </w:r>
          </w:p>
        </w:tc>
        <w:tc>
          <w:tcPr>
            <w:tcW w:w="2593" w:type="dxa"/>
            <w:gridSpan w:val="2"/>
            <w:vAlign w:val="center"/>
          </w:tcPr>
          <w:p>
            <w:pPr>
              <w:spacing w:before="46" w:line="240" w:lineRule="auto"/>
              <w:ind w:right="-20"/>
              <w:jc w:val="center"/>
              <w:rPr>
                <w:rFonts w:ascii="黑体" w:hAnsi="黑体" w:eastAsia="黑体" w:cs="黑体"/>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6" w:hRule="exact"/>
          <w:jc w:val="center"/>
        </w:trPr>
        <w:tc>
          <w:tcPr>
            <w:tcW w:w="7700" w:type="dxa"/>
            <w:gridSpan w:val="5"/>
            <w:vAlign w:val="center"/>
          </w:tcPr>
          <w:p>
            <w:pPr>
              <w:spacing w:line="24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生产场所和仓库是否设置在建筑地下室或半地下室</w:t>
            </w:r>
          </w:p>
        </w:tc>
        <w:tc>
          <w:tcPr>
            <w:tcW w:w="2593" w:type="dxa"/>
            <w:gridSpan w:val="2"/>
            <w:vAlign w:val="center"/>
          </w:tcPr>
          <w:p>
            <w:pPr>
              <w:spacing w:before="46" w:line="240" w:lineRule="auto"/>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exact"/>
          <w:jc w:val="center"/>
        </w:trPr>
        <w:tc>
          <w:tcPr>
            <w:tcW w:w="7700" w:type="dxa"/>
            <w:gridSpan w:val="5"/>
            <w:vAlign w:val="center"/>
          </w:tcPr>
          <w:p>
            <w:pPr>
              <w:spacing w:before="46" w:line="240" w:lineRule="auto"/>
              <w:ind w:right="-20"/>
              <w:jc w:val="center"/>
              <w:rPr>
                <w:rFonts w:ascii="黑体" w:hAnsi="黑体" w:eastAsia="黑体" w:cs="黑体"/>
                <w:sz w:val="24"/>
                <w:szCs w:val="24"/>
                <w:highlight w:val="none"/>
              </w:rPr>
            </w:pPr>
            <w:r>
              <w:rPr>
                <w:rFonts w:hint="eastAsia" w:ascii="黑体" w:hAnsi="黑体" w:eastAsia="黑体" w:cs="黑体"/>
                <w:sz w:val="24"/>
                <w:szCs w:val="24"/>
                <w:highlight w:val="none"/>
              </w:rPr>
              <w:t>检查项目</w:t>
            </w:r>
          </w:p>
        </w:tc>
        <w:tc>
          <w:tcPr>
            <w:tcW w:w="2593" w:type="dxa"/>
            <w:gridSpan w:val="2"/>
            <w:vAlign w:val="center"/>
          </w:tcPr>
          <w:p>
            <w:pPr>
              <w:spacing w:before="46" w:line="240" w:lineRule="auto"/>
              <w:ind w:right="-20"/>
              <w:jc w:val="center"/>
              <w:rPr>
                <w:rFonts w:ascii="黑体" w:hAnsi="黑体" w:eastAsia="黑体" w:cs="黑体"/>
                <w:sz w:val="24"/>
                <w:szCs w:val="24"/>
                <w:highlight w:val="none"/>
              </w:rPr>
            </w:pPr>
            <w:r>
              <w:rPr>
                <w:rFonts w:hint="eastAsia" w:ascii="黑体" w:hAnsi="黑体" w:eastAsia="黑体" w:cs="黑体"/>
                <w:sz w:val="24"/>
                <w:szCs w:val="24"/>
                <w:highlight w:val="none"/>
              </w:rPr>
              <w:t>检查情况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exact"/>
          <w:jc w:val="center"/>
        </w:trPr>
        <w:tc>
          <w:tcPr>
            <w:tcW w:w="7700" w:type="dxa"/>
            <w:gridSpan w:val="5"/>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企业是否落实消防安全主体责任，明确逐级</w:t>
            </w:r>
          </w:p>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和岗位消防安全职责，确定消防安全责任人</w:t>
            </w:r>
          </w:p>
        </w:tc>
        <w:tc>
          <w:tcPr>
            <w:tcW w:w="2593" w:type="dxa"/>
            <w:gridSpan w:val="2"/>
            <w:vAlign w:val="center"/>
          </w:tcPr>
          <w:p>
            <w:pPr>
              <w:spacing w:before="46" w:line="280" w:lineRule="exact"/>
              <w:ind w:right="-20"/>
              <w:jc w:val="center"/>
              <w:rPr>
                <w:rFonts w:ascii="黑体" w:hAnsi="黑体" w:eastAsia="黑体" w:cs="黑体"/>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2" w:hRule="exact"/>
          <w:jc w:val="center"/>
        </w:trPr>
        <w:tc>
          <w:tcPr>
            <w:tcW w:w="7700" w:type="dxa"/>
            <w:gridSpan w:val="5"/>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是否在具存在吸烟、使用明火，使用明火作业的，是否制定落实动火审批制度，电、气焊等特殊工种人员是否持证上岗资格</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6" w:hRule="exact"/>
          <w:jc w:val="center"/>
        </w:trPr>
        <w:tc>
          <w:tcPr>
            <w:tcW w:w="7700" w:type="dxa"/>
            <w:gridSpan w:val="5"/>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是否分堆、限额存放，每个堆垛占地面积不应大于</w:t>
            </w:r>
            <w:r>
              <w:rPr>
                <w:rFonts w:ascii="仿宋_GB2312" w:hAnsi="仿宋_GB2312" w:eastAsia="仿宋_GB2312" w:cs="仿宋_GB2312"/>
                <w:sz w:val="24"/>
                <w:szCs w:val="24"/>
                <w:highlight w:val="none"/>
              </w:rPr>
              <w:t>50</w:t>
            </w:r>
            <w:r>
              <w:rPr>
                <w:rFonts w:hint="eastAsia" w:ascii="仿宋_GB2312" w:hAnsi="仿宋_GB2312" w:eastAsia="仿宋_GB2312" w:cs="仿宋_GB2312"/>
                <w:sz w:val="24"/>
                <w:szCs w:val="24"/>
                <w:highlight w:val="none"/>
              </w:rPr>
              <w:t>平方米，与电器设备应保持安全距离</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exact"/>
          <w:jc w:val="center"/>
        </w:trPr>
        <w:tc>
          <w:tcPr>
            <w:tcW w:w="7700" w:type="dxa"/>
            <w:gridSpan w:val="5"/>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是否开展消防安全培训、火灾应急疏散演练，是否开展防火检查</w:t>
            </w:r>
          </w:p>
        </w:tc>
        <w:tc>
          <w:tcPr>
            <w:tcW w:w="2593" w:type="dxa"/>
            <w:gridSpan w:val="2"/>
            <w:vAlign w:val="center"/>
          </w:tcPr>
          <w:p>
            <w:pPr>
              <w:spacing w:line="28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9" w:hRule="exact"/>
          <w:jc w:val="center"/>
        </w:trPr>
        <w:tc>
          <w:tcPr>
            <w:tcW w:w="7700" w:type="dxa"/>
            <w:gridSpan w:val="5"/>
            <w:vAlign w:val="center"/>
          </w:tcPr>
          <w:p>
            <w:pPr>
              <w:spacing w:line="28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电气线路是否私拉乱接，电气线路明敷时未穿金属管或阻燃塑料套管，是否采取防爆型设备</w:t>
            </w:r>
          </w:p>
          <w:p>
            <w:pPr>
              <w:spacing w:line="280" w:lineRule="exact"/>
              <w:jc w:val="center"/>
              <w:rPr>
                <w:rFonts w:ascii="仿宋_GB2312" w:hAnsi="仿宋_GB2312" w:eastAsia="仿宋_GB2312" w:cs="仿宋_GB2312"/>
                <w:sz w:val="24"/>
                <w:szCs w:val="24"/>
                <w:highlight w:val="none"/>
              </w:rPr>
            </w:pP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exact"/>
          <w:jc w:val="center"/>
        </w:trPr>
        <w:tc>
          <w:tcPr>
            <w:tcW w:w="7700" w:type="dxa"/>
            <w:gridSpan w:val="5"/>
            <w:vAlign w:val="center"/>
          </w:tcPr>
          <w:p>
            <w:pPr>
              <w:spacing w:line="28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每个防火分区安全出口不应少于两个，并保持畅通，多层时楼梯应直通屋面，且屋面不得设置影响避难的障碍物</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exact"/>
          <w:jc w:val="center"/>
        </w:trPr>
        <w:tc>
          <w:tcPr>
            <w:tcW w:w="7700" w:type="dxa"/>
            <w:gridSpan w:val="5"/>
            <w:vAlign w:val="center"/>
          </w:tcPr>
          <w:p>
            <w:pPr>
              <w:spacing w:line="28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生产车间与仓库之间，是否用防火墙与其他部位进行分隔</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exact"/>
          <w:jc w:val="center"/>
        </w:trPr>
        <w:tc>
          <w:tcPr>
            <w:tcW w:w="7700" w:type="dxa"/>
            <w:gridSpan w:val="5"/>
            <w:vAlign w:val="center"/>
          </w:tcPr>
          <w:p>
            <w:pPr>
              <w:spacing w:line="28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散发可燃气体、可燃蒸气的场所，是否设置可燃气体探测报警装置。</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exact"/>
          <w:jc w:val="center"/>
        </w:trPr>
        <w:tc>
          <w:tcPr>
            <w:tcW w:w="7700" w:type="dxa"/>
            <w:gridSpan w:val="5"/>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是否在生产车间、仓库设置除静电设施及增湿设施</w:t>
            </w:r>
          </w:p>
        </w:tc>
        <w:tc>
          <w:tcPr>
            <w:tcW w:w="2593" w:type="dxa"/>
            <w:gridSpan w:val="2"/>
            <w:vAlign w:val="center"/>
          </w:tcPr>
          <w:p>
            <w:pPr>
              <w:spacing w:before="46" w:line="280" w:lineRule="exact"/>
              <w:ind w:right="-20"/>
              <w:jc w:val="center"/>
              <w:rPr>
                <w:rFonts w:ascii="仿宋_GB2312" w:hAnsi="仿宋_GB2312" w:eastAsia="仿宋_GB2312" w:cs="仿宋_GB2312"/>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2" w:hRule="exact"/>
          <w:jc w:val="center"/>
        </w:trPr>
        <w:tc>
          <w:tcPr>
            <w:tcW w:w="7700" w:type="dxa"/>
            <w:gridSpan w:val="5"/>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厂房仓库是否做好通风设施，设置防爆型事故通风装置，且排风装置应与报警装置联锁，电气线路应套镀锌钢管及防爆型挠性连接软管螺纹旋合</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exact"/>
          <w:jc w:val="center"/>
        </w:trPr>
        <w:tc>
          <w:tcPr>
            <w:tcW w:w="7700" w:type="dxa"/>
            <w:gridSpan w:val="5"/>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占地面积大于</w:t>
            </w:r>
            <w:r>
              <w:rPr>
                <w:rFonts w:ascii="仿宋_GB2312" w:hAnsi="仿宋_GB2312" w:eastAsia="仿宋_GB2312" w:cs="仿宋_GB2312"/>
                <w:sz w:val="24"/>
                <w:szCs w:val="24"/>
                <w:highlight w:val="none"/>
              </w:rPr>
              <w:t>1500</w:t>
            </w:r>
            <w:r>
              <w:rPr>
                <w:rFonts w:hint="eastAsia" w:ascii="仿宋_GB2312" w:hAnsi="仿宋_GB2312" w:eastAsia="仿宋_GB2312" w:cs="仿宋_GB2312"/>
                <w:sz w:val="24"/>
                <w:szCs w:val="24"/>
                <w:highlight w:val="none"/>
              </w:rPr>
              <w:t>平方米或总建筑面积大于</w:t>
            </w:r>
            <w:r>
              <w:rPr>
                <w:rFonts w:ascii="仿宋_GB2312" w:hAnsi="仿宋_GB2312" w:eastAsia="仿宋_GB2312" w:cs="仿宋_GB2312"/>
                <w:sz w:val="24"/>
                <w:szCs w:val="24"/>
                <w:highlight w:val="none"/>
              </w:rPr>
              <w:t>3000</w:t>
            </w:r>
            <w:r>
              <w:rPr>
                <w:rFonts w:hint="eastAsia" w:ascii="仿宋_GB2312" w:hAnsi="仿宋_GB2312" w:eastAsia="仿宋_GB2312" w:cs="仿宋_GB2312"/>
                <w:sz w:val="24"/>
                <w:szCs w:val="24"/>
                <w:highlight w:val="none"/>
              </w:rPr>
              <w:t>平方米的单层或多层珍珠棉厂房仓库应设置自动灭火系统和火灾自动报警系统。</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exact"/>
          <w:jc w:val="center"/>
        </w:trPr>
        <w:tc>
          <w:tcPr>
            <w:tcW w:w="7700" w:type="dxa"/>
            <w:gridSpan w:val="5"/>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建筑占地面积大于300平方米的厂房仓库是否设置室内消火栓系统</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exact"/>
          <w:jc w:val="center"/>
        </w:trPr>
        <w:tc>
          <w:tcPr>
            <w:tcW w:w="7700" w:type="dxa"/>
            <w:gridSpan w:val="5"/>
            <w:vAlign w:val="center"/>
          </w:tcPr>
          <w:p>
            <w:pPr>
              <w:spacing w:line="28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泡沫塑料厂的预发、成型、切片、压花部位是否设置自动喷水灭火系统</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3" w:hRule="exact"/>
          <w:jc w:val="center"/>
        </w:trPr>
        <w:tc>
          <w:tcPr>
            <w:tcW w:w="7700" w:type="dxa"/>
            <w:gridSpan w:val="5"/>
            <w:vAlign w:val="center"/>
          </w:tcPr>
          <w:p>
            <w:pPr>
              <w:spacing w:line="280" w:lineRule="exact"/>
              <w:jc w:val="center"/>
              <w:rPr>
                <w:rFonts w:ascii="宋体" w:hAnsi="宋体" w:cs="宋体"/>
                <w:sz w:val="24"/>
                <w:szCs w:val="24"/>
                <w:highlight w:val="none"/>
              </w:rPr>
            </w:pPr>
            <w:r>
              <w:rPr>
                <w:rFonts w:hint="eastAsia" w:ascii="仿宋_GB2312" w:hAnsi="仿宋_GB2312" w:eastAsia="仿宋_GB2312" w:cs="仿宋_GB2312"/>
                <w:sz w:val="24"/>
                <w:szCs w:val="24"/>
                <w:highlight w:val="none"/>
              </w:rPr>
              <w:t>丁烷气瓶是否单独设置在存储间内，每日取出量不应超过一昼夜，是否设置可燃气体报警装置</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2" w:hRule="exact"/>
          <w:jc w:val="center"/>
        </w:trPr>
        <w:tc>
          <w:tcPr>
            <w:tcW w:w="7700" w:type="dxa"/>
            <w:gridSpan w:val="5"/>
            <w:vAlign w:val="center"/>
          </w:tcPr>
          <w:p>
            <w:pPr>
              <w:spacing w:line="28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乙类</w:t>
            </w:r>
            <w:r>
              <w:rPr>
                <w:rFonts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t>项（珍珠棉）二级耐火等级厂房，最多允许层数</w:t>
            </w:r>
            <w:r>
              <w:rPr>
                <w:rFonts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rPr>
              <w:t>层，单层厂房最大防火分区面积</w:t>
            </w:r>
            <w:r>
              <w:rPr>
                <w:rFonts w:ascii="仿宋_GB2312" w:hAnsi="仿宋_GB2312" w:eastAsia="仿宋_GB2312" w:cs="仿宋_GB2312"/>
                <w:sz w:val="24"/>
                <w:szCs w:val="24"/>
                <w:highlight w:val="none"/>
              </w:rPr>
              <w:t>4000</w:t>
            </w:r>
            <w:r>
              <w:rPr>
                <w:rFonts w:hint="eastAsia" w:ascii="仿宋_GB2312" w:hAnsi="仿宋_GB2312" w:eastAsia="仿宋_GB2312" w:cs="仿宋_GB2312"/>
                <w:sz w:val="24"/>
                <w:szCs w:val="24"/>
                <w:highlight w:val="none"/>
              </w:rPr>
              <w:t>平方米，多层厂房</w:t>
            </w:r>
            <w:r>
              <w:rPr>
                <w:rFonts w:ascii="仿宋_GB2312" w:hAnsi="仿宋_GB2312" w:eastAsia="仿宋_GB2312" w:cs="仿宋_GB2312"/>
                <w:sz w:val="24"/>
                <w:szCs w:val="24"/>
                <w:highlight w:val="none"/>
              </w:rPr>
              <w:t>3000</w:t>
            </w:r>
            <w:r>
              <w:rPr>
                <w:rFonts w:hint="eastAsia" w:ascii="仿宋_GB2312" w:hAnsi="仿宋_GB2312" w:eastAsia="仿宋_GB2312" w:cs="仿宋_GB2312"/>
                <w:sz w:val="24"/>
                <w:szCs w:val="24"/>
                <w:highlight w:val="none"/>
              </w:rPr>
              <w:t>平方米</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3" w:hRule="exact"/>
          <w:jc w:val="center"/>
        </w:trPr>
        <w:tc>
          <w:tcPr>
            <w:tcW w:w="7700" w:type="dxa"/>
            <w:gridSpan w:val="5"/>
            <w:vAlign w:val="center"/>
          </w:tcPr>
          <w:p>
            <w:pPr>
              <w:spacing w:line="28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乙类</w:t>
            </w:r>
            <w:r>
              <w:rPr>
                <w:rFonts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t>项二级耐火等级仓库，最多允许层数</w:t>
            </w:r>
            <w:r>
              <w:rPr>
                <w:rFonts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rPr>
              <w:t>层，单层仓库，每座仓库占地面积不大于</w:t>
            </w:r>
            <w:r>
              <w:rPr>
                <w:rFonts w:ascii="仿宋_GB2312" w:hAnsi="仿宋_GB2312" w:eastAsia="仿宋_GB2312" w:cs="仿宋_GB2312"/>
                <w:sz w:val="24"/>
                <w:szCs w:val="24"/>
                <w:highlight w:val="none"/>
              </w:rPr>
              <w:t>2000</w:t>
            </w:r>
            <w:r>
              <w:rPr>
                <w:rFonts w:hint="eastAsia" w:ascii="仿宋_GB2312" w:hAnsi="仿宋_GB2312" w:eastAsia="仿宋_GB2312" w:cs="仿宋_GB2312"/>
                <w:sz w:val="24"/>
                <w:szCs w:val="24"/>
                <w:highlight w:val="none"/>
              </w:rPr>
              <w:t>平方米，防火分区最大面积</w:t>
            </w:r>
            <w:r>
              <w:rPr>
                <w:rFonts w:ascii="仿宋_GB2312" w:hAnsi="仿宋_GB2312" w:eastAsia="仿宋_GB2312" w:cs="仿宋_GB2312"/>
                <w:sz w:val="24"/>
                <w:szCs w:val="24"/>
                <w:highlight w:val="none"/>
              </w:rPr>
              <w:t>500</w:t>
            </w:r>
            <w:r>
              <w:rPr>
                <w:rFonts w:hint="eastAsia" w:ascii="仿宋_GB2312" w:hAnsi="仿宋_GB2312" w:eastAsia="仿宋_GB2312" w:cs="仿宋_GB2312"/>
                <w:sz w:val="24"/>
                <w:szCs w:val="24"/>
                <w:highlight w:val="none"/>
              </w:rPr>
              <w:t>平方米，多层仓库，每座仓库占地面积不大于</w:t>
            </w:r>
            <w:r>
              <w:rPr>
                <w:rFonts w:ascii="仿宋_GB2312" w:hAnsi="仿宋_GB2312" w:eastAsia="仿宋_GB2312" w:cs="仿宋_GB2312"/>
                <w:sz w:val="24"/>
                <w:szCs w:val="24"/>
                <w:highlight w:val="none"/>
              </w:rPr>
              <w:t>900</w:t>
            </w:r>
            <w:r>
              <w:rPr>
                <w:rFonts w:hint="eastAsia" w:ascii="仿宋_GB2312" w:hAnsi="仿宋_GB2312" w:eastAsia="仿宋_GB2312" w:cs="仿宋_GB2312"/>
                <w:sz w:val="24"/>
                <w:szCs w:val="24"/>
                <w:highlight w:val="none"/>
              </w:rPr>
              <w:t>平方米，防火分区面积</w:t>
            </w:r>
            <w:r>
              <w:rPr>
                <w:rFonts w:ascii="仿宋_GB2312" w:hAnsi="仿宋_GB2312" w:eastAsia="仿宋_GB2312" w:cs="仿宋_GB2312"/>
                <w:sz w:val="24"/>
                <w:szCs w:val="24"/>
                <w:highlight w:val="none"/>
              </w:rPr>
              <w:t>300</w:t>
            </w:r>
            <w:r>
              <w:rPr>
                <w:rFonts w:hint="eastAsia" w:ascii="仿宋_GB2312" w:hAnsi="仿宋_GB2312" w:eastAsia="仿宋_GB2312" w:cs="仿宋_GB2312"/>
                <w:sz w:val="24"/>
                <w:szCs w:val="24"/>
                <w:highlight w:val="none"/>
              </w:rPr>
              <w:t>平方米</w:t>
            </w:r>
          </w:p>
        </w:tc>
        <w:tc>
          <w:tcPr>
            <w:tcW w:w="2593" w:type="dxa"/>
            <w:gridSpan w:val="2"/>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exact"/>
          <w:jc w:val="center"/>
        </w:trPr>
        <w:tc>
          <w:tcPr>
            <w:tcW w:w="7700" w:type="dxa"/>
            <w:gridSpan w:val="5"/>
            <w:vAlign w:val="center"/>
          </w:tcPr>
          <w:p>
            <w:pPr>
              <w:spacing w:before="46" w:line="280" w:lineRule="exact"/>
              <w:ind w:right="-2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设置自动灭火系统时占地面积和防火分区面积可增加</w:t>
            </w:r>
            <w:r>
              <w:rPr>
                <w:rFonts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t>倍。</w:t>
            </w:r>
          </w:p>
        </w:tc>
        <w:tc>
          <w:tcPr>
            <w:tcW w:w="2593" w:type="dxa"/>
            <w:gridSpan w:val="2"/>
            <w:vAlign w:val="center"/>
          </w:tcPr>
          <w:p>
            <w:pPr>
              <w:spacing w:line="28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29" w:hRule="exact"/>
          <w:jc w:val="center"/>
        </w:trPr>
        <w:tc>
          <w:tcPr>
            <w:tcW w:w="10293" w:type="dxa"/>
            <w:gridSpan w:val="7"/>
            <w:vAlign w:val="center"/>
          </w:tcPr>
          <w:p>
            <w:pPr>
              <w:spacing w:before="46" w:line="280" w:lineRule="exact"/>
              <w:ind w:right="-20"/>
              <w:rPr>
                <w:rFonts w:ascii="黑体" w:hAnsi="黑体" w:eastAsia="黑体" w:cs="黑体"/>
                <w:sz w:val="24"/>
                <w:szCs w:val="24"/>
                <w:highlight w:val="none"/>
              </w:rPr>
            </w:pPr>
            <w:r>
              <w:rPr>
                <w:rFonts w:hint="eastAsia" w:ascii="黑体" w:hAnsi="黑体" w:eastAsia="黑体" w:cs="黑体"/>
                <w:sz w:val="24"/>
                <w:szCs w:val="24"/>
                <w:highlight w:val="none"/>
              </w:rPr>
              <w:t>检查发现的具体问题及处理情况：</w:t>
            </w: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黑体" w:hAnsi="黑体" w:eastAsia="黑体" w:cs="黑体"/>
                <w:sz w:val="24"/>
                <w:szCs w:val="24"/>
                <w:highlight w:val="none"/>
              </w:rPr>
            </w:pPr>
          </w:p>
          <w:p>
            <w:pPr>
              <w:spacing w:before="46" w:line="280" w:lineRule="exact"/>
              <w:ind w:right="-20"/>
              <w:rPr>
                <w:rFonts w:ascii="仿宋_GB2312" w:hAnsi="仿宋_GB2312" w:eastAsia="仿宋_GB2312" w:cs="仿宋_GB2312"/>
                <w:sz w:val="24"/>
                <w:szCs w:val="24"/>
                <w:highlight w:val="none"/>
              </w:rPr>
            </w:pPr>
          </w:p>
          <w:p>
            <w:pPr>
              <w:spacing w:before="46" w:line="280" w:lineRule="exact"/>
              <w:ind w:right="-20"/>
              <w:rPr>
                <w:rFonts w:ascii="仿宋_GB2312" w:hAnsi="仿宋_GB2312" w:eastAsia="仿宋_GB2312" w:cs="仿宋_GB2312"/>
                <w:sz w:val="24"/>
                <w:szCs w:val="24"/>
                <w:highlight w:val="none"/>
              </w:rPr>
            </w:pPr>
          </w:p>
          <w:p>
            <w:pPr>
              <w:spacing w:before="46" w:line="280" w:lineRule="exact"/>
              <w:ind w:right="-20"/>
              <w:rPr>
                <w:rFonts w:ascii="仿宋_GB2312" w:hAnsi="仿宋_GB2312" w:eastAsia="仿宋_GB2312" w:cs="仿宋_GB2312"/>
                <w:sz w:val="24"/>
                <w:szCs w:val="24"/>
                <w:highlight w:val="none"/>
              </w:rPr>
            </w:pPr>
          </w:p>
          <w:p>
            <w:pPr>
              <w:pStyle w:val="2"/>
              <w:ind w:firstLine="480"/>
              <w:rPr>
                <w:rFonts w:ascii="仿宋_GB2312" w:hAnsi="仿宋_GB2312" w:eastAsia="仿宋_GB2312" w:cs="仿宋_GB2312"/>
                <w:sz w:val="24"/>
                <w:szCs w:val="24"/>
                <w:highlight w:val="none"/>
              </w:rPr>
            </w:pPr>
          </w:p>
          <w:p>
            <w:pPr>
              <w:rPr>
                <w:rFonts w:ascii="仿宋_GB2312" w:hAnsi="仿宋_GB2312" w:eastAsia="仿宋_GB2312" w:cs="仿宋_GB2312"/>
                <w:sz w:val="24"/>
                <w:szCs w:val="24"/>
                <w:highlight w:val="none"/>
              </w:rPr>
            </w:pPr>
          </w:p>
          <w:p>
            <w:pPr>
              <w:pStyle w:val="2"/>
              <w:ind w:firstLine="480"/>
              <w:rPr>
                <w:rFonts w:ascii="仿宋_GB2312" w:hAnsi="仿宋_GB2312" w:eastAsia="仿宋_GB2312" w:cs="仿宋_GB2312"/>
                <w:sz w:val="24"/>
                <w:szCs w:val="24"/>
                <w:highlight w:val="none"/>
              </w:rPr>
            </w:pPr>
          </w:p>
          <w:p>
            <w:pPr>
              <w:rPr>
                <w:rFonts w:ascii="仿宋_GB2312" w:hAnsi="仿宋_GB2312" w:eastAsia="仿宋_GB2312" w:cs="仿宋_GB2312"/>
                <w:sz w:val="24"/>
                <w:szCs w:val="24"/>
                <w:highlight w:val="none"/>
              </w:rPr>
            </w:pPr>
          </w:p>
          <w:p>
            <w:pPr>
              <w:pStyle w:val="2"/>
              <w:rPr>
                <w:highlight w:val="none"/>
              </w:rPr>
            </w:pPr>
          </w:p>
          <w:p>
            <w:pPr>
              <w:spacing w:before="46" w:line="280" w:lineRule="exact"/>
              <w:ind w:right="-20"/>
              <w:rPr>
                <w:rFonts w:ascii="仿宋_GB2312" w:hAnsi="仿宋_GB2312" w:eastAsia="仿宋_GB2312" w:cs="仿宋_GB2312"/>
                <w:sz w:val="24"/>
                <w:szCs w:val="24"/>
                <w:highlight w:val="none"/>
              </w:rPr>
            </w:pPr>
          </w:p>
          <w:p>
            <w:pPr>
              <w:spacing w:before="46" w:line="280" w:lineRule="exact"/>
              <w:ind w:right="-20"/>
              <w:rPr>
                <w:rFonts w:ascii="黑体" w:hAnsi="黑体" w:eastAsia="黑体" w:cs="黑体"/>
                <w:sz w:val="24"/>
                <w:szCs w:val="24"/>
                <w:highlight w:val="none"/>
              </w:rPr>
            </w:pPr>
            <w:r>
              <w:rPr>
                <w:rFonts w:hint="eastAsia" w:ascii="仿宋_GB2312" w:hAnsi="仿宋_GB2312" w:eastAsia="仿宋_GB2312" w:cs="仿宋_GB2312"/>
                <w:sz w:val="24"/>
                <w:szCs w:val="24"/>
                <w:highlight w:val="none"/>
              </w:rPr>
              <w:t>以上问题责令你单位（场所）于　　月　　日前改正，改正期间，你单位（场所）应当采取措施，确保消防安全。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1" w:hRule="atLeast"/>
          <w:jc w:val="center"/>
        </w:trPr>
        <w:tc>
          <w:tcPr>
            <w:tcW w:w="2051" w:type="dxa"/>
            <w:vAlign w:val="center"/>
          </w:tcPr>
          <w:p>
            <w:pPr>
              <w:spacing w:line="280" w:lineRule="exact"/>
              <w:ind w:right="-23"/>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c>
          <w:tcPr>
            <w:tcW w:w="8242" w:type="dxa"/>
            <w:gridSpan w:val="6"/>
            <w:vAlign w:val="center"/>
          </w:tcPr>
          <w:p>
            <w:pPr>
              <w:spacing w:line="280" w:lineRule="exact"/>
              <w:ind w:right="-23"/>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生产工艺为泡沫及海绵厂，火灾危险类别可以按照丙类划分，其厂房仓库防火分区参照建筑设计防火规范GB50016-2014（2018版）3.3.1及3.3.2规定执行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1" w:hRule="atLeast"/>
          <w:jc w:val="center"/>
        </w:trPr>
        <w:tc>
          <w:tcPr>
            <w:tcW w:w="2051" w:type="dxa"/>
            <w:vAlign w:val="center"/>
          </w:tcPr>
          <w:p>
            <w:pPr>
              <w:spacing w:line="280" w:lineRule="exact"/>
              <w:ind w:right="-23"/>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被检查对象随同</w:t>
            </w:r>
          </w:p>
          <w:p>
            <w:pPr>
              <w:spacing w:line="280" w:lineRule="exact"/>
              <w:ind w:right="-23"/>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检查人员（签名）</w:t>
            </w:r>
          </w:p>
        </w:tc>
        <w:tc>
          <w:tcPr>
            <w:tcW w:w="2530" w:type="dxa"/>
            <w:gridSpan w:val="2"/>
            <w:vAlign w:val="center"/>
          </w:tcPr>
          <w:p>
            <w:pPr>
              <w:spacing w:line="280" w:lineRule="exact"/>
              <w:ind w:right="-23"/>
              <w:rPr>
                <w:rFonts w:ascii="仿宋_GB2312" w:hAnsi="仿宋_GB2312" w:eastAsia="仿宋_GB2312" w:cs="仿宋_GB2312"/>
                <w:sz w:val="24"/>
                <w:szCs w:val="24"/>
                <w:highlight w:val="none"/>
              </w:rPr>
            </w:pPr>
          </w:p>
        </w:tc>
        <w:tc>
          <w:tcPr>
            <w:tcW w:w="1418" w:type="dxa"/>
            <w:vAlign w:val="center"/>
          </w:tcPr>
          <w:p>
            <w:pPr>
              <w:spacing w:line="280" w:lineRule="exact"/>
              <w:ind w:right="-23"/>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检查人员</w:t>
            </w:r>
          </w:p>
          <w:p>
            <w:pPr>
              <w:spacing w:line="280" w:lineRule="exact"/>
              <w:ind w:right="-23"/>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（签名）</w:t>
            </w:r>
          </w:p>
        </w:tc>
        <w:tc>
          <w:tcPr>
            <w:tcW w:w="4294" w:type="dxa"/>
            <w:gridSpan w:val="3"/>
            <w:vAlign w:val="center"/>
          </w:tcPr>
          <w:p>
            <w:pPr>
              <w:spacing w:line="280" w:lineRule="exact"/>
              <w:ind w:right="-23"/>
              <w:rPr>
                <w:rFonts w:ascii="仿宋_GB2312" w:hAnsi="仿宋_GB2312" w:eastAsia="仿宋_GB2312" w:cs="仿宋_GB2312"/>
                <w:sz w:val="24"/>
                <w:szCs w:val="24"/>
                <w:highlight w:val="none"/>
              </w:rPr>
            </w:pPr>
          </w:p>
        </w:tc>
      </w:tr>
    </w:tbl>
    <w:p>
      <w:pPr>
        <w:spacing w:line="243" w:lineRule="exact"/>
        <w:ind w:right="-20"/>
        <w:rPr>
          <w:rFonts w:ascii="仿宋_GB2312" w:hAnsi="仿宋_GB2312" w:eastAsia="仿宋_GB2312" w:cs="仿宋_GB2312"/>
          <w:position w:val="-2"/>
          <w:sz w:val="24"/>
          <w:szCs w:val="24"/>
          <w:highlight w:val="none"/>
        </w:rPr>
      </w:pPr>
      <w:r>
        <w:rPr>
          <w:rFonts w:hint="eastAsia" w:ascii="仿宋_GB2312" w:hAnsi="仿宋_GB2312" w:eastAsia="仿宋_GB2312" w:cs="仿宋_GB2312"/>
          <w:position w:val="-2"/>
          <w:sz w:val="24"/>
          <w:szCs w:val="24"/>
          <w:highlight w:val="none"/>
        </w:rPr>
        <w:t>此表一份交被检查单位，一份存档。</w:t>
      </w:r>
    </w:p>
    <w:p>
      <w:pPr>
        <w:jc w:val="left"/>
        <w:rPr>
          <w:rFonts w:ascii="Times New Roman" w:hAnsi="Times New Roman" w:eastAsia="仿宋_GB2312"/>
          <w:sz w:val="32"/>
          <w:szCs w:val="32"/>
          <w:highlight w:val="none"/>
        </w:rPr>
      </w:pPr>
    </w:p>
    <w:p>
      <w:pPr>
        <w:pStyle w:val="12"/>
        <w:spacing w:line="560" w:lineRule="exact"/>
        <w:rPr>
          <w:rFonts w:eastAsia="仿宋_GB2312"/>
          <w:sz w:val="28"/>
          <w:szCs w:val="28"/>
          <w:highlight w:val="none"/>
        </w:rPr>
        <w:sectPr>
          <w:footerReference r:id="rId3" w:type="default"/>
          <w:pgSz w:w="11906" w:h="16838"/>
          <w:pgMar w:top="1134" w:right="1797" w:bottom="1134" w:left="1797" w:header="851" w:footer="992" w:gutter="0"/>
          <w:pgNumType w:fmt="numberInDash"/>
          <w:cols w:space="0" w:num="1"/>
          <w:docGrid w:type="lines" w:linePitch="319" w:charSpace="0"/>
        </w:sectPr>
      </w:pPr>
    </w:p>
    <w:p>
      <w:pPr>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附件2</w:t>
      </w:r>
    </w:p>
    <w:p>
      <w:pPr>
        <w:spacing w:line="579" w:lineRule="exact"/>
        <w:jc w:val="center"/>
        <w:rPr>
          <w:rFonts w:ascii="Times New Roman" w:hAnsi="Times New Roman" w:eastAsia="仿宋_GB2312"/>
          <w:b/>
          <w:bCs/>
          <w:sz w:val="32"/>
          <w:szCs w:val="32"/>
          <w:highlight w:val="none"/>
        </w:rPr>
      </w:pPr>
    </w:p>
    <w:p>
      <w:pPr>
        <w:spacing w:line="579"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珍珠棉企业防火导则</w:t>
      </w:r>
    </w:p>
    <w:p>
      <w:pPr>
        <w:spacing w:line="579" w:lineRule="exact"/>
        <w:rPr>
          <w:rFonts w:ascii="Times New Roman" w:hAnsi="Times New Roman" w:eastAsia="仿宋_GB2312"/>
          <w:sz w:val="32"/>
          <w:szCs w:val="32"/>
          <w:highlight w:val="none"/>
        </w:rPr>
      </w:pPr>
    </w:p>
    <w:p>
      <w:pPr>
        <w:spacing w:line="579"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珍珠棉原材料由聚乙烯、丁烷、单甘脂、色母粒、发泡母粒等组成，其中主要成分聚乙烯约80%，丁烷约15%，由于珍珠棉生产工艺，刚生产出来的珍珠棉含有大量丁烷气体，危险性高，故对生产厂房做以下要求：</w:t>
      </w:r>
    </w:p>
    <w:p>
      <w:pPr>
        <w:pStyle w:val="12"/>
        <w:widowControl/>
        <w:wordWrap w:val="0"/>
        <w:spacing w:line="579"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一、满足厂房房屋安全设防条件</w:t>
      </w:r>
    </w:p>
    <w:p>
      <w:pPr>
        <w:pStyle w:val="12"/>
        <w:widowControl/>
        <w:wordWrap w:val="0"/>
        <w:spacing w:line="579" w:lineRule="exact"/>
        <w:ind w:firstLine="640" w:firstLineChars="200"/>
        <w:rPr>
          <w:rFonts w:eastAsia="仿宋_GB2312"/>
          <w:sz w:val="32"/>
          <w:szCs w:val="32"/>
          <w:highlight w:val="none"/>
        </w:rPr>
      </w:pPr>
      <w:r>
        <w:rPr>
          <w:rFonts w:hint="eastAsia" w:eastAsia="仿宋_GB2312"/>
          <w:sz w:val="32"/>
          <w:szCs w:val="32"/>
          <w:highlight w:val="none"/>
        </w:rPr>
        <w:t>1.</w:t>
      </w:r>
      <w:r>
        <w:rPr>
          <w:rFonts w:eastAsia="仿宋_GB2312"/>
          <w:sz w:val="32"/>
          <w:szCs w:val="32"/>
          <w:highlight w:val="none"/>
        </w:rPr>
        <w:t>严格建筑条件，场所不得存在“三合一”现象，厂房仓库内不应设置办公室，休息室等用房。</w:t>
      </w:r>
    </w:p>
    <w:p>
      <w:pPr>
        <w:pStyle w:val="12"/>
        <w:widowControl/>
        <w:wordWrap w:val="0"/>
        <w:spacing w:line="579" w:lineRule="exact"/>
        <w:ind w:firstLine="640" w:firstLineChars="200"/>
        <w:rPr>
          <w:rFonts w:eastAsia="仿宋_GB2312"/>
          <w:sz w:val="32"/>
          <w:szCs w:val="32"/>
          <w:highlight w:val="none"/>
        </w:rPr>
      </w:pPr>
      <w:r>
        <w:rPr>
          <w:rFonts w:hint="eastAsia" w:eastAsia="仿宋_GB2312"/>
          <w:sz w:val="32"/>
          <w:szCs w:val="32"/>
          <w:highlight w:val="none"/>
        </w:rPr>
        <w:t>2.</w:t>
      </w:r>
      <w:r>
        <w:rPr>
          <w:rFonts w:eastAsia="仿宋_GB2312"/>
          <w:sz w:val="32"/>
          <w:szCs w:val="32"/>
          <w:highlight w:val="none"/>
        </w:rPr>
        <w:t>厂房耐火等级不低于二级。</w:t>
      </w:r>
    </w:p>
    <w:p>
      <w:pPr>
        <w:pStyle w:val="12"/>
        <w:widowControl/>
        <w:wordWrap w:val="0"/>
        <w:spacing w:line="579" w:lineRule="exact"/>
        <w:ind w:firstLine="640" w:firstLineChars="200"/>
        <w:rPr>
          <w:rFonts w:eastAsia="仿宋_GB2312"/>
          <w:sz w:val="32"/>
          <w:szCs w:val="32"/>
          <w:highlight w:val="none"/>
        </w:rPr>
      </w:pPr>
      <w:r>
        <w:rPr>
          <w:rFonts w:hint="eastAsia" w:eastAsia="仿宋_GB2312"/>
          <w:sz w:val="32"/>
          <w:szCs w:val="32"/>
          <w:highlight w:val="none"/>
        </w:rPr>
        <w:t>3.</w:t>
      </w:r>
      <w:r>
        <w:rPr>
          <w:rFonts w:eastAsia="仿宋_GB2312"/>
          <w:sz w:val="32"/>
          <w:szCs w:val="32"/>
          <w:highlight w:val="none"/>
        </w:rPr>
        <w:t>生产车间和存放仓库应做好防火分隔。</w:t>
      </w:r>
    </w:p>
    <w:p>
      <w:pPr>
        <w:pStyle w:val="12"/>
        <w:widowControl/>
        <w:wordWrap w:val="0"/>
        <w:spacing w:line="579"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二、落实厂房消防安全设施</w:t>
      </w:r>
    </w:p>
    <w:p>
      <w:pPr>
        <w:pStyle w:val="12"/>
        <w:widowControl/>
        <w:wordWrap w:val="0"/>
        <w:spacing w:line="579" w:lineRule="exact"/>
        <w:ind w:firstLine="643" w:firstLineChars="200"/>
        <w:rPr>
          <w:rFonts w:ascii="楷体_GB2312" w:hAnsi="楷体_GB2312" w:eastAsia="楷体_GB2312" w:cs="楷体_GB2312"/>
          <w:sz w:val="32"/>
          <w:szCs w:val="32"/>
          <w:highlight w:val="none"/>
        </w:rPr>
      </w:pPr>
      <w:r>
        <w:rPr>
          <w:rFonts w:hint="eastAsia" w:ascii="楷体_GB2312" w:hAnsi="楷体_GB2312" w:eastAsia="楷体_GB2312" w:cs="楷体_GB2312"/>
          <w:b/>
          <w:bCs/>
          <w:sz w:val="32"/>
          <w:szCs w:val="32"/>
          <w:highlight w:val="none"/>
        </w:rPr>
        <w:t>（一）珍珠棉生产车间</w:t>
      </w:r>
    </w:p>
    <w:p>
      <w:pPr>
        <w:pStyle w:val="12"/>
        <w:widowControl/>
        <w:wordWrap w:val="0"/>
        <w:spacing w:line="579" w:lineRule="exact"/>
        <w:ind w:firstLine="640" w:firstLineChars="200"/>
        <w:rPr>
          <w:rFonts w:eastAsia="仿宋_GB2312"/>
          <w:sz w:val="32"/>
          <w:szCs w:val="32"/>
          <w:highlight w:val="none"/>
        </w:rPr>
      </w:pPr>
      <w:r>
        <w:rPr>
          <w:rFonts w:hint="eastAsia" w:eastAsia="仿宋_GB2312"/>
          <w:sz w:val="32"/>
          <w:szCs w:val="32"/>
          <w:highlight w:val="none"/>
        </w:rPr>
        <w:t>1.</w:t>
      </w:r>
      <w:r>
        <w:rPr>
          <w:rFonts w:eastAsia="仿宋_GB2312"/>
          <w:sz w:val="32"/>
          <w:szCs w:val="32"/>
          <w:highlight w:val="none"/>
        </w:rPr>
        <w:t>挤出机模口部位会散发丁烷，应设置可燃气体报警装置。建筑内可能散发可燃气体、可燃蒸气的场所</w:t>
      </w:r>
      <w:r>
        <w:rPr>
          <w:rFonts w:hint="eastAsia" w:eastAsia="仿宋_GB2312"/>
          <w:sz w:val="32"/>
          <w:szCs w:val="32"/>
          <w:highlight w:val="none"/>
        </w:rPr>
        <w:t>，</w:t>
      </w:r>
      <w:r>
        <w:rPr>
          <w:rFonts w:eastAsia="仿宋_GB2312"/>
          <w:sz w:val="32"/>
          <w:szCs w:val="32"/>
          <w:highlight w:val="none"/>
        </w:rPr>
        <w:t>应设置可燃气体探测报警装置。</w:t>
      </w:r>
    </w:p>
    <w:p>
      <w:pPr>
        <w:pStyle w:val="12"/>
        <w:widowControl/>
        <w:wordWrap w:val="0"/>
        <w:spacing w:line="579" w:lineRule="exact"/>
        <w:ind w:firstLine="640" w:firstLineChars="200"/>
        <w:rPr>
          <w:rFonts w:eastAsia="仿宋_GB2312"/>
          <w:sz w:val="32"/>
          <w:szCs w:val="32"/>
          <w:highlight w:val="none"/>
        </w:rPr>
      </w:pPr>
      <w:r>
        <w:rPr>
          <w:rFonts w:hint="eastAsia" w:eastAsia="仿宋_GB2312"/>
          <w:sz w:val="32"/>
          <w:szCs w:val="32"/>
          <w:highlight w:val="none"/>
        </w:rPr>
        <w:t>2.</w:t>
      </w:r>
      <w:r>
        <w:rPr>
          <w:rFonts w:eastAsia="仿宋_GB2312"/>
          <w:sz w:val="32"/>
          <w:szCs w:val="32"/>
          <w:highlight w:val="none"/>
        </w:rPr>
        <w:t>发泡机应采取末端电气保护，设置短路保护和过负荷保护。</w:t>
      </w:r>
    </w:p>
    <w:p>
      <w:pPr>
        <w:pStyle w:val="12"/>
        <w:widowControl/>
        <w:wordWrap w:val="0"/>
        <w:spacing w:line="579" w:lineRule="exact"/>
        <w:ind w:firstLine="640" w:firstLineChars="200"/>
        <w:rPr>
          <w:rFonts w:hint="eastAsia" w:eastAsia="仿宋_GB2312"/>
          <w:sz w:val="32"/>
          <w:szCs w:val="32"/>
          <w:highlight w:val="none"/>
        </w:rPr>
        <w:sectPr>
          <w:footerReference r:id="rId4" w:type="default"/>
          <w:pgSz w:w="11906" w:h="16838"/>
          <w:pgMar w:top="1134" w:right="1531" w:bottom="1134" w:left="1531" w:header="851" w:footer="1417" w:gutter="0"/>
          <w:pgNumType w:fmt="numberInDash"/>
          <w:cols w:space="720" w:num="1"/>
          <w:docGrid w:type="lines" w:linePitch="312" w:charSpace="0"/>
        </w:sectPr>
      </w:pPr>
    </w:p>
    <w:p>
      <w:pPr>
        <w:pStyle w:val="12"/>
        <w:widowControl/>
        <w:wordWrap w:val="0"/>
        <w:spacing w:line="579" w:lineRule="exact"/>
        <w:ind w:firstLine="640" w:firstLineChars="200"/>
        <w:rPr>
          <w:rFonts w:eastAsia="仿宋_GB2312"/>
          <w:sz w:val="32"/>
          <w:szCs w:val="32"/>
          <w:highlight w:val="none"/>
        </w:rPr>
      </w:pPr>
      <w:r>
        <w:rPr>
          <w:rFonts w:hint="eastAsia" w:eastAsia="仿宋_GB2312"/>
          <w:sz w:val="32"/>
          <w:szCs w:val="32"/>
          <w:highlight w:val="none"/>
        </w:rPr>
        <w:t>3.</w:t>
      </w:r>
      <w:r>
        <w:rPr>
          <w:rFonts w:eastAsia="仿宋_GB2312"/>
          <w:sz w:val="32"/>
          <w:szCs w:val="32"/>
          <w:highlight w:val="none"/>
        </w:rPr>
        <w:t>发泡机械等生产设备，应与防雷接地装置做防雷等电位连接，做好接地措施。</w:t>
      </w:r>
    </w:p>
    <w:p>
      <w:pPr>
        <w:pStyle w:val="12"/>
        <w:widowControl/>
        <w:wordWrap w:val="0"/>
        <w:spacing w:line="579" w:lineRule="exact"/>
        <w:ind w:firstLine="640" w:firstLineChars="200"/>
        <w:rPr>
          <w:rFonts w:eastAsia="仿宋_GB2312"/>
          <w:sz w:val="32"/>
          <w:szCs w:val="32"/>
          <w:highlight w:val="none"/>
        </w:rPr>
      </w:pPr>
      <w:r>
        <w:rPr>
          <w:rFonts w:eastAsia="仿宋_GB2312"/>
          <w:sz w:val="32"/>
          <w:szCs w:val="32"/>
          <w:highlight w:val="none"/>
        </w:rPr>
        <w:t>4</w:t>
      </w:r>
      <w:r>
        <w:rPr>
          <w:rFonts w:hint="eastAsia" w:eastAsia="仿宋_GB2312"/>
          <w:sz w:val="32"/>
          <w:szCs w:val="32"/>
          <w:highlight w:val="none"/>
        </w:rPr>
        <w:t>.</w:t>
      </w:r>
      <w:r>
        <w:rPr>
          <w:rFonts w:eastAsia="仿宋_GB2312"/>
          <w:sz w:val="32"/>
          <w:szCs w:val="32"/>
          <w:highlight w:val="none"/>
        </w:rPr>
        <w:t>存有危险因素的聚乙烯发泡设备应设置明显的安全警示标志。</w:t>
      </w:r>
    </w:p>
    <w:p>
      <w:pPr>
        <w:pStyle w:val="12"/>
        <w:widowControl/>
        <w:wordWrap w:val="0"/>
        <w:spacing w:line="579" w:lineRule="exact"/>
        <w:ind w:firstLine="640" w:firstLineChars="200"/>
        <w:rPr>
          <w:rFonts w:eastAsia="仿宋_GB2312"/>
          <w:sz w:val="32"/>
          <w:szCs w:val="32"/>
          <w:highlight w:val="none"/>
        </w:rPr>
      </w:pPr>
      <w:r>
        <w:rPr>
          <w:rFonts w:hint="eastAsia" w:eastAsia="仿宋_GB2312"/>
          <w:sz w:val="32"/>
          <w:szCs w:val="32"/>
          <w:highlight w:val="none"/>
        </w:rPr>
        <w:t>5.</w:t>
      </w:r>
      <w:r>
        <w:rPr>
          <w:rFonts w:eastAsia="仿宋_GB2312"/>
          <w:sz w:val="32"/>
          <w:szCs w:val="32"/>
          <w:highlight w:val="none"/>
        </w:rPr>
        <w:t>在存在危险气体环境内不宜使用电热器。当生产工艺要求应使用电加热器时，应将其安装在不燃材料的底板上，并应装设防护罩。发泡设备的电热器部位应装设防护罩。</w:t>
      </w:r>
    </w:p>
    <w:p>
      <w:pPr>
        <w:pStyle w:val="12"/>
        <w:widowControl/>
        <w:wordWrap w:val="0"/>
        <w:spacing w:line="579" w:lineRule="exact"/>
        <w:ind w:firstLine="640" w:firstLineChars="200"/>
        <w:rPr>
          <w:rFonts w:eastAsia="仿宋_GB2312"/>
          <w:sz w:val="32"/>
          <w:szCs w:val="32"/>
          <w:highlight w:val="none"/>
        </w:rPr>
      </w:pPr>
      <w:r>
        <w:rPr>
          <w:rFonts w:eastAsia="仿宋_GB2312"/>
          <w:sz w:val="32"/>
          <w:szCs w:val="32"/>
          <w:highlight w:val="none"/>
        </w:rPr>
        <w:t>6</w:t>
      </w:r>
      <w:r>
        <w:rPr>
          <w:rFonts w:hint="eastAsia" w:eastAsia="仿宋_GB2312"/>
          <w:sz w:val="32"/>
          <w:szCs w:val="32"/>
          <w:highlight w:val="none"/>
        </w:rPr>
        <w:t>.</w:t>
      </w:r>
      <w:r>
        <w:rPr>
          <w:rFonts w:eastAsia="仿宋_GB2312"/>
          <w:sz w:val="32"/>
          <w:szCs w:val="32"/>
          <w:highlight w:val="none"/>
        </w:rPr>
        <w:t>生产车间设置存放珍珠棉中间仓库时，应采用防火墙与其他部位分隔。设置在厂房内的甲、乙、丙类中间仓库，应采用防火墙和耐火极限不低于1.5h的不燃性楼板与其他部位分隔。</w:t>
      </w:r>
    </w:p>
    <w:p>
      <w:pPr>
        <w:pStyle w:val="12"/>
        <w:widowControl/>
        <w:wordWrap w:val="0"/>
        <w:spacing w:line="579" w:lineRule="exact"/>
        <w:ind w:firstLine="640" w:firstLineChars="200"/>
        <w:rPr>
          <w:rFonts w:eastAsia="仿宋_GB2312"/>
          <w:sz w:val="32"/>
          <w:szCs w:val="32"/>
          <w:highlight w:val="none"/>
        </w:rPr>
      </w:pPr>
      <w:r>
        <w:rPr>
          <w:rFonts w:hint="eastAsia" w:eastAsia="仿宋_GB2312"/>
          <w:sz w:val="32"/>
          <w:szCs w:val="32"/>
          <w:highlight w:val="none"/>
        </w:rPr>
        <w:t>7.</w:t>
      </w:r>
      <w:r>
        <w:rPr>
          <w:rFonts w:eastAsia="仿宋_GB2312"/>
          <w:sz w:val="32"/>
          <w:szCs w:val="32"/>
          <w:highlight w:val="none"/>
        </w:rPr>
        <w:t>泡沫塑料厂的预发、成型、切片、压花部位应设置自动灭火系统。</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8.</w:t>
      </w:r>
      <w:r>
        <w:rPr>
          <w:rFonts w:ascii="Times New Roman" w:hAnsi="Times New Roman" w:eastAsia="仿宋_GB2312"/>
          <w:sz w:val="32"/>
          <w:szCs w:val="32"/>
          <w:highlight w:val="none"/>
        </w:rPr>
        <w:t>车间内存放的珍珠棉等可燃物与电气开关的距离不应小于3米。</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9.</w:t>
      </w:r>
      <w:r>
        <w:rPr>
          <w:rFonts w:ascii="Times New Roman" w:hAnsi="Times New Roman" w:eastAsia="仿宋_GB2312"/>
          <w:sz w:val="32"/>
          <w:szCs w:val="32"/>
          <w:highlight w:val="none"/>
        </w:rPr>
        <w:t>车间内电气线路、电箱、灯具等做好接地措施，采用防爆型设备。</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10.</w:t>
      </w:r>
      <w:r>
        <w:rPr>
          <w:rFonts w:ascii="Times New Roman" w:hAnsi="Times New Roman" w:eastAsia="仿宋_GB2312"/>
          <w:sz w:val="32"/>
          <w:szCs w:val="32"/>
          <w:highlight w:val="none"/>
        </w:rPr>
        <w:t>做好厂房通风设施，设置防爆型事故通风装置，且事故排风装置应与报警装置联锁，电气线路应套镀锌钢管及防爆型挠性连接软管螺纹旋合。</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11.</w:t>
      </w:r>
      <w:r>
        <w:rPr>
          <w:rFonts w:ascii="Times New Roman" w:hAnsi="Times New Roman" w:eastAsia="仿宋_GB2312"/>
          <w:sz w:val="32"/>
          <w:szCs w:val="32"/>
          <w:highlight w:val="none"/>
        </w:rPr>
        <w:t>做好消除静电工作，珍珠棉货物之间静电，人与货物间的静电。</w:t>
      </w:r>
    </w:p>
    <w:p>
      <w:pPr>
        <w:spacing w:line="579"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（二）珍珠棉储存仓库</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ascii="Times New Roman" w:hAnsi="Times New Roman" w:eastAsia="仿宋_GB2312"/>
          <w:sz w:val="32"/>
          <w:szCs w:val="32"/>
          <w:highlight w:val="none"/>
        </w:rPr>
        <w:t>占地面积大于1500平方米或总建筑面积大于3000平方米的单层或多层珍珠棉仓库应设置自动灭火系统。</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ascii="Times New Roman" w:hAnsi="Times New Roman" w:eastAsia="仿宋_GB2312"/>
          <w:sz w:val="32"/>
          <w:szCs w:val="32"/>
          <w:highlight w:val="none"/>
        </w:rPr>
        <w:t>占地面积大于1500平方米或总建筑面积大于3000平方米的单层或多层珍珠棉仓库应设置火灾自动报警系统。</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ascii="Times New Roman" w:hAnsi="Times New Roman" w:eastAsia="仿宋_GB2312"/>
          <w:sz w:val="32"/>
          <w:szCs w:val="32"/>
          <w:highlight w:val="none"/>
        </w:rPr>
        <w:t>配电箱及电气开关设置在仓库外，严格做好线路布置，采用防爆型。</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ascii="Times New Roman" w:hAnsi="Times New Roman" w:eastAsia="仿宋_GB2312"/>
          <w:sz w:val="32"/>
          <w:szCs w:val="32"/>
          <w:highlight w:val="none"/>
        </w:rPr>
        <w:t>仓库内应设置可燃气体探测报警系统。</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w:t>
      </w:r>
      <w:r>
        <w:rPr>
          <w:rFonts w:ascii="Times New Roman" w:hAnsi="Times New Roman" w:eastAsia="仿宋_GB2312"/>
          <w:sz w:val="32"/>
          <w:szCs w:val="32"/>
          <w:highlight w:val="none"/>
        </w:rPr>
        <w:t>做好消除静电工作，珍珠棉货物之间静电，人与货物间的静电。</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w:t>
      </w:r>
      <w:r>
        <w:rPr>
          <w:rFonts w:ascii="Times New Roman" w:hAnsi="Times New Roman" w:eastAsia="仿宋_GB2312"/>
          <w:sz w:val="32"/>
          <w:szCs w:val="32"/>
          <w:highlight w:val="none"/>
        </w:rPr>
        <w:t>仓库内电气线路、电箱、灯具等做好接地措施，采用防爆型设备。</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w:t>
      </w:r>
      <w:r>
        <w:rPr>
          <w:rFonts w:ascii="Times New Roman" w:hAnsi="Times New Roman" w:eastAsia="仿宋_GB2312"/>
          <w:sz w:val="32"/>
          <w:szCs w:val="32"/>
          <w:highlight w:val="none"/>
        </w:rPr>
        <w:t>做好仓库通风设施，设置防爆型事故通风装置，且事故排风装置应与报警装置联锁，电气线路应套镀锌钢管及防爆型挠性连接软管螺纹旋合。</w:t>
      </w:r>
    </w:p>
    <w:p>
      <w:pPr>
        <w:spacing w:line="579"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（三）丁烷气瓶储存间</w:t>
      </w:r>
    </w:p>
    <w:p>
      <w:pPr>
        <w:spacing w:line="579"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ascii="Times New Roman" w:hAnsi="Times New Roman" w:eastAsia="仿宋_GB2312"/>
          <w:sz w:val="32"/>
          <w:szCs w:val="32"/>
          <w:highlight w:val="none"/>
        </w:rPr>
        <w:t>丁烷气瓶存放应单独设置在存储间内，每日取出量不应超过一昼夜。</w:t>
      </w:r>
    </w:p>
    <w:p>
      <w:pPr>
        <w:pStyle w:val="12"/>
        <w:widowControl/>
        <w:wordWrap w:val="0"/>
        <w:spacing w:line="579"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rPr>
        <w:t>.</w:t>
      </w:r>
      <w:r>
        <w:rPr>
          <w:rFonts w:eastAsia="仿宋_GB2312"/>
          <w:sz w:val="32"/>
          <w:szCs w:val="32"/>
          <w:highlight w:val="none"/>
        </w:rPr>
        <w:t>储存间内应设置可燃气体报警装置。建筑内可能散发可燃气体、可燃蒸气的场所应设置可燃气体探测报警装置。</w:t>
      </w:r>
    </w:p>
    <w:p>
      <w:pPr>
        <w:pStyle w:val="12"/>
        <w:widowControl/>
        <w:wordWrap w:val="0"/>
        <w:spacing w:line="579" w:lineRule="exact"/>
        <w:ind w:firstLine="640" w:firstLineChars="200"/>
        <w:rPr>
          <w:rFonts w:eastAsia="仿宋_GB2312"/>
          <w:sz w:val="32"/>
          <w:szCs w:val="32"/>
          <w:highlight w:val="none"/>
        </w:rPr>
      </w:pPr>
      <w:r>
        <w:rPr>
          <w:rFonts w:hint="eastAsia" w:eastAsia="仿宋_GB2312"/>
          <w:sz w:val="32"/>
          <w:szCs w:val="32"/>
          <w:highlight w:val="none"/>
        </w:rPr>
        <w:t>3.</w:t>
      </w:r>
      <w:r>
        <w:rPr>
          <w:rFonts w:eastAsia="仿宋_GB2312"/>
          <w:sz w:val="32"/>
          <w:szCs w:val="32"/>
          <w:highlight w:val="none"/>
        </w:rPr>
        <w:t>储存间内应设置防爆型事故通风装置，且事故排风装置应与报警装置联锁，电气线路应套镀锌钢管及防爆型挠性连接软管螺纹旋合。</w:t>
      </w:r>
    </w:p>
    <w:p>
      <w:pPr>
        <w:spacing w:line="579"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气瓶存储间做好防火分隔。</w:t>
      </w:r>
    </w:p>
    <w:p>
      <w:pPr>
        <w:spacing w:line="579"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三、落实厂房疏散条件</w:t>
      </w:r>
    </w:p>
    <w:p>
      <w:pPr>
        <w:spacing w:line="579" w:lineRule="exact"/>
        <w:ind w:firstLine="640" w:firstLineChars="200"/>
        <w:jc w:val="left"/>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rPr>
        <w:t>1.</w:t>
      </w:r>
      <w:r>
        <w:rPr>
          <w:rFonts w:ascii="Times New Roman" w:hAnsi="Times New Roman" w:eastAsia="仿宋_GB2312"/>
          <w:sz w:val="32"/>
          <w:szCs w:val="32"/>
          <w:highlight w:val="none"/>
        </w:rPr>
        <w:t>每个防火分区安全出口不应少于两个，</w:t>
      </w:r>
      <w:r>
        <w:rPr>
          <w:rFonts w:ascii="Times New Roman" w:hAnsi="Times New Roman" w:eastAsia="仿宋_GB2312"/>
          <w:sz w:val="32"/>
          <w:szCs w:val="32"/>
          <w:highlight w:val="none"/>
          <w:shd w:val="clear" w:color="auto" w:fill="FFFFFF"/>
        </w:rPr>
        <w:t>并随时保持畅通，多层时楼梯应直通屋面，且屋面不得设置影响避难的障碍物。</w:t>
      </w:r>
    </w:p>
    <w:p>
      <w:pPr>
        <w:spacing w:line="579" w:lineRule="exact"/>
        <w:ind w:firstLine="640" w:firstLineChars="200"/>
        <w:jc w:val="left"/>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2</w:t>
      </w:r>
      <w:r>
        <w:rPr>
          <w:rFonts w:hint="eastAsia" w:ascii="Times New Roman" w:hAnsi="Times New Roman" w:eastAsia="仿宋_GB2312"/>
          <w:sz w:val="32"/>
          <w:szCs w:val="32"/>
          <w:highlight w:val="none"/>
          <w:shd w:val="clear" w:color="auto" w:fill="FFFFFF"/>
        </w:rPr>
        <w:t>.</w:t>
      </w:r>
      <w:r>
        <w:rPr>
          <w:rFonts w:ascii="Times New Roman" w:hAnsi="Times New Roman" w:eastAsia="仿宋_GB2312"/>
          <w:sz w:val="32"/>
          <w:szCs w:val="32"/>
          <w:highlight w:val="none"/>
          <w:shd w:val="clear" w:color="auto" w:fill="FFFFFF"/>
        </w:rPr>
        <w:t>安全出口，疏散走道部分设置应急照明和疏散指示系统，保障事故时照明和疏散条件。</w:t>
      </w:r>
    </w:p>
    <w:p>
      <w:pPr>
        <w:spacing w:line="579"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四、规范生产经营安全管理</w:t>
      </w:r>
    </w:p>
    <w:p>
      <w:pPr>
        <w:widowControl/>
        <w:spacing w:line="579"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落实安全管理主体责任。明确安全管理责任，以正式文件形式明确本单位的消防安全责任人、消防安全管理人。</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严格动火监护管理。禁止在具有火灾、爆炸危险的场所吸烟、使用明火。因施工等特殊情况需要使用明火作业的，应当按照规定事先办理内部审批手续，进行电焊、气焊、热切割等具有火灾危险作业的人员，必须持证上岗，并遵守消防安全操作规程。</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规范物品存放管理。分堆、限额存放，每个堆垛占地面积不应大于50平方米，不得占用、堵塞疏散通道、安全出口，与电器设备应保持安全距离。</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加强安全教育培训</w:t>
      </w:r>
      <w:r>
        <w:rPr>
          <w:rFonts w:ascii="Times New Roman" w:hAnsi="Times New Roman" w:eastAsia="仿宋_GB2312"/>
          <w:sz w:val="32"/>
          <w:szCs w:val="32"/>
          <w:shd w:val="clear" w:color="auto" w:fill="FFFFFF"/>
        </w:rPr>
        <w:t>。</w:t>
      </w:r>
      <w:r>
        <w:rPr>
          <w:rFonts w:ascii="Times New Roman" w:hAnsi="Times New Roman" w:eastAsia="仿宋_GB2312"/>
          <w:sz w:val="32"/>
          <w:szCs w:val="32"/>
        </w:rPr>
        <w:t>厂内员工应熟悉、掌握生产加工物品的火灾危险性及消防管理情况，做到风险自知。应在场所内设置消防安全标志。新入职员工必须经过消防安全培训方可上岗。应组织所有员工每半年开展一次消防安全培训、火灾应急疏散演练。每名员工应做到“一懂三会”，懂本场所、本工种火灾危险性，会报火警、会扑救初起火灾、会疏散逃生。（火势较大时不应扑救）</w:t>
      </w:r>
    </w:p>
    <w:p>
      <w:pPr>
        <w:widowControl/>
        <w:spacing w:line="579"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防火检查、巡查。每日进行防火巡查，每月进行防火检查</w:t>
      </w:r>
      <w:r>
        <w:rPr>
          <w:rFonts w:hint="eastAsia" w:ascii="Times New Roman" w:hAnsi="Times New Roman" w:eastAsia="仿宋_GB2312"/>
          <w:sz w:val="32"/>
          <w:szCs w:val="32"/>
        </w:rPr>
        <w:t>。</w:t>
      </w:r>
      <w:r>
        <w:rPr>
          <w:rFonts w:ascii="Times New Roman" w:hAnsi="Times New Roman" w:eastAsia="仿宋_GB2312"/>
          <w:sz w:val="32"/>
          <w:szCs w:val="32"/>
        </w:rPr>
        <w:t>防火检查应当填写检查记录，检查人员和被检查部门负责人应当在检查记录上签名。</w:t>
      </w:r>
    </w:p>
    <w:p>
      <w:pPr>
        <w:pStyle w:val="2"/>
        <w:spacing w:after="0" w:line="579" w:lineRule="exact"/>
        <w:ind w:left="0" w:leftChars="0" w:firstLine="640"/>
        <w:rPr>
          <w:rFonts w:ascii="黑体" w:hAnsi="黑体" w:eastAsia="黑体" w:cs="黑体"/>
          <w:sz w:val="32"/>
          <w:szCs w:val="32"/>
        </w:rPr>
      </w:pPr>
      <w:r>
        <w:rPr>
          <w:rFonts w:hint="eastAsia" w:ascii="黑体" w:hAnsi="黑体" w:eastAsia="黑体" w:cs="黑体"/>
          <w:sz w:val="32"/>
          <w:szCs w:val="32"/>
        </w:rPr>
        <w:t>五、防火分区</w:t>
      </w:r>
    </w:p>
    <w:p>
      <w:pPr>
        <w:spacing w:line="579"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乙类4项二级耐火等级厂房，最多允许层数6层，单层厂房最大防火分区面积4000平方米，多层厂房3000平方米，高层厂房1500平方米，不允许设置在地下半地下。有自动灭火系统可以扩大，单层厂房防火分区最大允许8000平方米，多层厂房6000平方米，高层厂房3000平方米</w:t>
      </w: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乙类4项仓库，二级耐火等级最多允许层数3层：单层仓库，每座仓库占地面积不大于2000平方米，防火分区最大面积500平方米，多层仓库，每座仓库占地面积不大于900平方米，防火分区面积300平方米，不允许放在高层和地下半地下室。</w:t>
      </w:r>
    </w:p>
    <w:p>
      <w:pPr>
        <w:spacing w:line="579"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设置自动灭火系统时占地面积和防火分区面积可增加1倍</w:t>
      </w:r>
      <w:r>
        <w:rPr>
          <w:rFonts w:hint="eastAsia" w:ascii="Times New Roman" w:hAnsi="Times New Roman" w:eastAsia="仿宋_GB2312"/>
          <w:sz w:val="32"/>
          <w:szCs w:val="32"/>
        </w:rPr>
        <w:t>。</w:t>
      </w:r>
    </w:p>
    <w:p>
      <w:pPr>
        <w:pStyle w:val="2"/>
        <w:rPr>
          <w:rFonts w:hint="eastAsia" w:ascii="Times New Roman" w:hAnsi="Times New Roman" w:eastAsia="仿宋_GB2312"/>
          <w:sz w:val="32"/>
          <w:szCs w:val="32"/>
        </w:rPr>
      </w:pPr>
    </w:p>
    <w:p>
      <w:pPr>
        <w:pStyle w:val="2"/>
        <w:sectPr>
          <w:footerReference r:id="rId5" w:type="default"/>
          <w:pgSz w:w="11906" w:h="16838"/>
          <w:pgMar w:top="1134" w:right="1531" w:bottom="1134" w:left="1531" w:header="851" w:footer="1417" w:gutter="0"/>
          <w:pgNumType w:fmt="numberInDash"/>
          <w:cols w:space="720" w:num="1"/>
          <w:docGrid w:type="lines" w:linePitch="312" w:charSpace="0"/>
        </w:sectPr>
      </w:pPr>
    </w:p>
    <w:p>
      <w:pPr>
        <w:jc w:val="left"/>
        <w:rPr>
          <w:rFonts w:ascii="黑体" w:hAnsi="黑体" w:eastAsia="黑体" w:cs="黑体"/>
          <w:sz w:val="32"/>
          <w:szCs w:val="32"/>
        </w:rPr>
      </w:pPr>
      <w:r>
        <w:rPr>
          <w:rFonts w:hint="eastAsia" w:ascii="黑体" w:hAnsi="黑体" w:eastAsia="黑体" w:cs="黑体"/>
          <w:sz w:val="32"/>
          <w:szCs w:val="32"/>
        </w:rPr>
        <w:t>附件3</w:t>
      </w:r>
    </w:p>
    <w:p>
      <w:pPr>
        <w:jc w:val="center"/>
        <w:rPr>
          <w:rFonts w:ascii="方正小标宋简体" w:eastAsia="方正小标宋简体"/>
          <w:sz w:val="44"/>
          <w:szCs w:val="44"/>
        </w:rPr>
      </w:pPr>
      <w:r>
        <w:rPr>
          <w:rFonts w:hint="eastAsia" w:ascii="方正小标宋简体" w:eastAsia="方正小标宋简体"/>
          <w:sz w:val="44"/>
          <w:szCs w:val="44"/>
        </w:rPr>
        <w:t>南安市珍珠棉企业检查发现问题“四个清单”</w:t>
      </w:r>
    </w:p>
    <w:tbl>
      <w:tblPr>
        <w:tblStyle w:val="14"/>
        <w:tblpPr w:leftFromText="180" w:rightFromText="180" w:vertAnchor="text" w:horzAnchor="page" w:tblpX="1494" w:tblpY="774"/>
        <w:tblOverlap w:val="never"/>
        <w:tblW w:w="14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38"/>
        <w:gridCol w:w="3955"/>
        <w:gridCol w:w="1130"/>
        <w:gridCol w:w="2730"/>
        <w:gridCol w:w="870"/>
        <w:gridCol w:w="767"/>
        <w:gridCol w:w="127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541" w:type="dxa"/>
            <w:vMerge w:val="restart"/>
            <w:vAlign w:val="center"/>
          </w:tcPr>
          <w:p>
            <w:pPr>
              <w:jc w:val="center"/>
              <w:rPr>
                <w:b/>
                <w:sz w:val="24"/>
                <w:szCs w:val="24"/>
              </w:rPr>
            </w:pPr>
            <w:r>
              <w:rPr>
                <w:rFonts w:hint="eastAsia"/>
                <w:b/>
                <w:sz w:val="24"/>
                <w:szCs w:val="24"/>
              </w:rPr>
              <w:t>序号</w:t>
            </w:r>
          </w:p>
        </w:tc>
        <w:tc>
          <w:tcPr>
            <w:tcW w:w="1438" w:type="dxa"/>
            <w:vMerge w:val="restart"/>
            <w:vAlign w:val="center"/>
          </w:tcPr>
          <w:p>
            <w:pPr>
              <w:jc w:val="center"/>
              <w:rPr>
                <w:b/>
                <w:sz w:val="24"/>
                <w:szCs w:val="24"/>
              </w:rPr>
            </w:pPr>
            <w:r>
              <w:rPr>
                <w:rFonts w:hint="eastAsia"/>
                <w:b/>
                <w:sz w:val="24"/>
                <w:szCs w:val="24"/>
              </w:rPr>
              <w:t>排查清单</w:t>
            </w:r>
          </w:p>
        </w:tc>
        <w:tc>
          <w:tcPr>
            <w:tcW w:w="5085" w:type="dxa"/>
            <w:gridSpan w:val="2"/>
            <w:vAlign w:val="center"/>
          </w:tcPr>
          <w:p>
            <w:pPr>
              <w:jc w:val="center"/>
              <w:rPr>
                <w:b/>
                <w:sz w:val="24"/>
                <w:szCs w:val="24"/>
              </w:rPr>
            </w:pPr>
            <w:r>
              <w:rPr>
                <w:rFonts w:hint="eastAsia"/>
                <w:b/>
                <w:sz w:val="24"/>
                <w:szCs w:val="24"/>
              </w:rPr>
              <w:t>隐患清单</w:t>
            </w:r>
          </w:p>
        </w:tc>
        <w:tc>
          <w:tcPr>
            <w:tcW w:w="4367" w:type="dxa"/>
            <w:gridSpan w:val="3"/>
            <w:vAlign w:val="center"/>
          </w:tcPr>
          <w:p>
            <w:pPr>
              <w:jc w:val="center"/>
              <w:rPr>
                <w:b/>
                <w:sz w:val="24"/>
                <w:szCs w:val="24"/>
              </w:rPr>
            </w:pPr>
            <w:r>
              <w:rPr>
                <w:rFonts w:hint="eastAsia"/>
                <w:b/>
                <w:sz w:val="24"/>
                <w:szCs w:val="24"/>
              </w:rPr>
              <w:t>整改清单</w:t>
            </w:r>
          </w:p>
        </w:tc>
        <w:tc>
          <w:tcPr>
            <w:tcW w:w="2650" w:type="dxa"/>
            <w:gridSpan w:val="2"/>
            <w:vAlign w:val="center"/>
          </w:tcPr>
          <w:p>
            <w:pPr>
              <w:jc w:val="center"/>
              <w:rPr>
                <w:b/>
                <w:sz w:val="24"/>
                <w:szCs w:val="24"/>
              </w:rPr>
            </w:pPr>
            <w:r>
              <w:rPr>
                <w:rFonts w:hint="eastAsia"/>
                <w:b/>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trPr>
        <w:tc>
          <w:tcPr>
            <w:tcW w:w="541" w:type="dxa"/>
            <w:vMerge w:val="continue"/>
            <w:vAlign w:val="center"/>
          </w:tcPr>
          <w:p>
            <w:pPr>
              <w:jc w:val="center"/>
              <w:rPr>
                <w:b/>
                <w:sz w:val="24"/>
                <w:szCs w:val="24"/>
              </w:rPr>
            </w:pPr>
          </w:p>
        </w:tc>
        <w:tc>
          <w:tcPr>
            <w:tcW w:w="1438" w:type="dxa"/>
            <w:vMerge w:val="continue"/>
            <w:vAlign w:val="center"/>
          </w:tcPr>
          <w:p>
            <w:pPr>
              <w:jc w:val="center"/>
              <w:rPr>
                <w:b/>
                <w:sz w:val="24"/>
                <w:szCs w:val="24"/>
              </w:rPr>
            </w:pPr>
          </w:p>
        </w:tc>
        <w:tc>
          <w:tcPr>
            <w:tcW w:w="3955" w:type="dxa"/>
            <w:vAlign w:val="center"/>
          </w:tcPr>
          <w:p>
            <w:pPr>
              <w:spacing w:line="440" w:lineRule="exact"/>
              <w:jc w:val="center"/>
              <w:rPr>
                <w:b/>
                <w:sz w:val="24"/>
                <w:szCs w:val="24"/>
              </w:rPr>
            </w:pPr>
            <w:r>
              <w:rPr>
                <w:rFonts w:hint="eastAsia"/>
                <w:b/>
                <w:sz w:val="24"/>
                <w:szCs w:val="24"/>
              </w:rPr>
              <w:t>问题隐患</w:t>
            </w:r>
          </w:p>
        </w:tc>
        <w:tc>
          <w:tcPr>
            <w:tcW w:w="1130" w:type="dxa"/>
            <w:vAlign w:val="center"/>
          </w:tcPr>
          <w:p>
            <w:pPr>
              <w:spacing w:line="440" w:lineRule="exact"/>
              <w:jc w:val="center"/>
              <w:rPr>
                <w:b/>
                <w:sz w:val="24"/>
                <w:szCs w:val="24"/>
              </w:rPr>
            </w:pPr>
            <w:r>
              <w:rPr>
                <w:rFonts w:hint="eastAsia"/>
                <w:b/>
                <w:sz w:val="24"/>
                <w:szCs w:val="24"/>
              </w:rPr>
              <w:t>突出问题或重大隐患</w:t>
            </w:r>
          </w:p>
        </w:tc>
        <w:tc>
          <w:tcPr>
            <w:tcW w:w="2730" w:type="dxa"/>
            <w:vAlign w:val="center"/>
          </w:tcPr>
          <w:p>
            <w:pPr>
              <w:spacing w:line="440" w:lineRule="exact"/>
              <w:jc w:val="center"/>
              <w:rPr>
                <w:b/>
                <w:sz w:val="24"/>
                <w:szCs w:val="24"/>
              </w:rPr>
            </w:pPr>
            <w:r>
              <w:rPr>
                <w:rFonts w:hint="eastAsia"/>
                <w:b/>
                <w:sz w:val="24"/>
                <w:szCs w:val="24"/>
              </w:rPr>
              <w:t>整改措施</w:t>
            </w:r>
          </w:p>
        </w:tc>
        <w:tc>
          <w:tcPr>
            <w:tcW w:w="870" w:type="dxa"/>
            <w:vAlign w:val="center"/>
          </w:tcPr>
          <w:p>
            <w:pPr>
              <w:spacing w:line="440" w:lineRule="exact"/>
              <w:jc w:val="center"/>
              <w:rPr>
                <w:b/>
                <w:sz w:val="24"/>
                <w:szCs w:val="24"/>
              </w:rPr>
            </w:pPr>
            <w:r>
              <w:rPr>
                <w:rFonts w:hint="eastAsia"/>
                <w:b/>
                <w:sz w:val="24"/>
                <w:szCs w:val="24"/>
              </w:rPr>
              <w:t>销号</w:t>
            </w:r>
          </w:p>
          <w:p>
            <w:pPr>
              <w:spacing w:line="440" w:lineRule="exact"/>
              <w:jc w:val="center"/>
              <w:rPr>
                <w:b/>
                <w:sz w:val="24"/>
                <w:szCs w:val="24"/>
              </w:rPr>
            </w:pPr>
            <w:r>
              <w:rPr>
                <w:rFonts w:hint="eastAsia"/>
                <w:b/>
                <w:sz w:val="24"/>
                <w:szCs w:val="24"/>
              </w:rPr>
              <w:t>情况</w:t>
            </w:r>
          </w:p>
        </w:tc>
        <w:tc>
          <w:tcPr>
            <w:tcW w:w="767" w:type="dxa"/>
            <w:vAlign w:val="center"/>
          </w:tcPr>
          <w:p>
            <w:pPr>
              <w:spacing w:line="440" w:lineRule="exact"/>
              <w:jc w:val="center"/>
              <w:rPr>
                <w:b/>
                <w:sz w:val="24"/>
                <w:szCs w:val="24"/>
              </w:rPr>
            </w:pPr>
            <w:r>
              <w:rPr>
                <w:rFonts w:hint="eastAsia"/>
                <w:b/>
                <w:sz w:val="24"/>
                <w:szCs w:val="24"/>
              </w:rPr>
              <w:t>制度措施</w:t>
            </w:r>
          </w:p>
        </w:tc>
        <w:tc>
          <w:tcPr>
            <w:tcW w:w="1278" w:type="dxa"/>
            <w:vAlign w:val="center"/>
          </w:tcPr>
          <w:p>
            <w:pPr>
              <w:spacing w:line="440" w:lineRule="exact"/>
              <w:jc w:val="center"/>
              <w:rPr>
                <w:b/>
                <w:sz w:val="24"/>
                <w:szCs w:val="24"/>
              </w:rPr>
            </w:pPr>
            <w:r>
              <w:rPr>
                <w:rFonts w:hint="eastAsia"/>
                <w:b/>
                <w:sz w:val="24"/>
                <w:szCs w:val="24"/>
              </w:rPr>
              <w:t>整改责任</w:t>
            </w:r>
          </w:p>
        </w:tc>
        <w:tc>
          <w:tcPr>
            <w:tcW w:w="1372" w:type="dxa"/>
            <w:vAlign w:val="center"/>
          </w:tcPr>
          <w:p>
            <w:pPr>
              <w:spacing w:line="440" w:lineRule="exact"/>
              <w:jc w:val="center"/>
              <w:rPr>
                <w:b/>
                <w:sz w:val="24"/>
                <w:szCs w:val="24"/>
              </w:rPr>
            </w:pPr>
            <w:r>
              <w:rPr>
                <w:rFonts w:hint="eastAsia"/>
                <w:b/>
                <w:sz w:val="24"/>
                <w:szCs w:val="24"/>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541" w:type="dxa"/>
          </w:tcPr>
          <w:p>
            <w:pPr>
              <w:widowControl/>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38" w:type="dxa"/>
            <w:vAlign w:val="center"/>
          </w:tcPr>
          <w:p>
            <w:pPr>
              <w:widowControl/>
              <w:jc w:val="left"/>
              <w:textAlignment w:val="center"/>
              <w:rPr>
                <w:rFonts w:ascii="仿宋_GB2312" w:hAnsi="仿宋_GB2312" w:eastAsia="仿宋_GB2312" w:cs="仿宋_GB2312"/>
                <w:szCs w:val="21"/>
              </w:rPr>
            </w:pPr>
          </w:p>
        </w:tc>
        <w:tc>
          <w:tcPr>
            <w:tcW w:w="3955" w:type="dxa"/>
          </w:tcPr>
          <w:p>
            <w:pPr>
              <w:widowControl/>
              <w:jc w:val="left"/>
              <w:textAlignment w:val="top"/>
              <w:rPr>
                <w:rFonts w:ascii="仿宋_GB2312" w:hAnsi="仿宋_GB2312" w:eastAsia="仿宋_GB2312" w:cs="仿宋_GB2312"/>
                <w:szCs w:val="21"/>
              </w:rPr>
            </w:pPr>
          </w:p>
        </w:tc>
        <w:tc>
          <w:tcPr>
            <w:tcW w:w="1130" w:type="dxa"/>
          </w:tcPr>
          <w:p>
            <w:pPr>
              <w:widowControl/>
              <w:jc w:val="left"/>
              <w:textAlignment w:val="top"/>
              <w:rPr>
                <w:rFonts w:ascii="仿宋_GB2312" w:hAnsi="仿宋_GB2312" w:eastAsia="仿宋_GB2312" w:cs="仿宋_GB2312"/>
                <w:szCs w:val="21"/>
              </w:rPr>
            </w:pPr>
          </w:p>
        </w:tc>
        <w:tc>
          <w:tcPr>
            <w:tcW w:w="2730" w:type="dxa"/>
            <w:vAlign w:val="center"/>
          </w:tcPr>
          <w:p>
            <w:pPr>
              <w:pStyle w:val="7"/>
              <w:rPr>
                <w:rFonts w:ascii="仿宋_GB2312" w:hAnsi="仿宋_GB2312" w:eastAsia="仿宋_GB2312" w:cs="仿宋_GB2312"/>
                <w:szCs w:val="21"/>
              </w:rPr>
            </w:pPr>
          </w:p>
        </w:tc>
        <w:tc>
          <w:tcPr>
            <w:tcW w:w="870" w:type="dxa"/>
          </w:tcPr>
          <w:p>
            <w:pPr>
              <w:widowControl/>
              <w:jc w:val="left"/>
              <w:textAlignment w:val="top"/>
              <w:rPr>
                <w:rFonts w:ascii="仿宋_GB2312" w:hAnsi="仿宋_GB2312" w:eastAsia="仿宋_GB2312" w:cs="仿宋_GB2312"/>
                <w:szCs w:val="21"/>
              </w:rPr>
            </w:pPr>
          </w:p>
        </w:tc>
        <w:tc>
          <w:tcPr>
            <w:tcW w:w="767" w:type="dxa"/>
          </w:tcPr>
          <w:p>
            <w:pPr>
              <w:jc w:val="left"/>
              <w:rPr>
                <w:rFonts w:ascii="仿宋_GB2312" w:hAnsi="仿宋_GB2312" w:eastAsia="仿宋_GB2312" w:cs="仿宋_GB2312"/>
                <w:szCs w:val="21"/>
              </w:rPr>
            </w:pPr>
          </w:p>
        </w:tc>
        <w:tc>
          <w:tcPr>
            <w:tcW w:w="1278" w:type="dxa"/>
          </w:tcPr>
          <w:p>
            <w:pPr>
              <w:widowControl/>
              <w:jc w:val="left"/>
              <w:textAlignment w:val="top"/>
              <w:rPr>
                <w:rFonts w:ascii="仿宋_GB2312" w:hAnsi="仿宋_GB2312" w:eastAsia="仿宋_GB2312" w:cs="仿宋_GB2312"/>
                <w:szCs w:val="21"/>
              </w:rPr>
            </w:pPr>
            <w:r>
              <w:rPr>
                <w:rFonts w:hint="eastAsia" w:ascii="仿宋_GB2312" w:hAnsi="仿宋_GB2312" w:eastAsia="仿宋_GB2312" w:cs="仿宋_GB2312"/>
                <w:kern w:val="0"/>
                <w:szCs w:val="21"/>
              </w:rPr>
              <w:t>XX镇</w:t>
            </w:r>
          </w:p>
        </w:tc>
        <w:tc>
          <w:tcPr>
            <w:tcW w:w="1372"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541" w:type="dxa"/>
          </w:tcPr>
          <w:p>
            <w:pPr>
              <w:widowControl/>
              <w:jc w:val="left"/>
              <w:textAlignment w:val="top"/>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38" w:type="dxa"/>
            <w:vAlign w:val="center"/>
          </w:tcPr>
          <w:p>
            <w:pPr>
              <w:widowControl/>
              <w:jc w:val="left"/>
              <w:textAlignment w:val="top"/>
              <w:rPr>
                <w:rFonts w:ascii="仿宋_GB2312" w:hAnsi="仿宋_GB2312" w:eastAsia="仿宋_GB2312" w:cs="仿宋_GB2312"/>
                <w:kern w:val="0"/>
                <w:szCs w:val="21"/>
              </w:rPr>
            </w:pPr>
          </w:p>
        </w:tc>
        <w:tc>
          <w:tcPr>
            <w:tcW w:w="3955" w:type="dxa"/>
          </w:tcPr>
          <w:p>
            <w:pPr>
              <w:widowControl/>
              <w:jc w:val="left"/>
              <w:textAlignment w:val="top"/>
              <w:rPr>
                <w:rFonts w:ascii="仿宋_GB2312" w:hAnsi="仿宋_GB2312" w:eastAsia="仿宋_GB2312" w:cs="仿宋_GB2312"/>
                <w:kern w:val="0"/>
                <w:szCs w:val="21"/>
              </w:rPr>
            </w:pPr>
          </w:p>
        </w:tc>
        <w:tc>
          <w:tcPr>
            <w:tcW w:w="1130" w:type="dxa"/>
          </w:tcPr>
          <w:p>
            <w:pPr>
              <w:widowControl/>
              <w:jc w:val="left"/>
              <w:textAlignment w:val="top"/>
              <w:rPr>
                <w:rFonts w:ascii="仿宋_GB2312" w:hAnsi="仿宋_GB2312" w:eastAsia="仿宋_GB2312" w:cs="仿宋_GB2312"/>
                <w:kern w:val="0"/>
                <w:szCs w:val="21"/>
              </w:rPr>
            </w:pPr>
          </w:p>
        </w:tc>
        <w:tc>
          <w:tcPr>
            <w:tcW w:w="2730" w:type="dxa"/>
            <w:vAlign w:val="center"/>
          </w:tcPr>
          <w:p>
            <w:pPr>
              <w:widowControl/>
              <w:jc w:val="left"/>
              <w:textAlignment w:val="top"/>
              <w:rPr>
                <w:rFonts w:ascii="仿宋_GB2312" w:hAnsi="仿宋_GB2312" w:eastAsia="仿宋_GB2312" w:cs="仿宋_GB2312"/>
                <w:kern w:val="0"/>
                <w:szCs w:val="21"/>
              </w:rPr>
            </w:pPr>
          </w:p>
        </w:tc>
        <w:tc>
          <w:tcPr>
            <w:tcW w:w="870" w:type="dxa"/>
          </w:tcPr>
          <w:p>
            <w:pPr>
              <w:widowControl/>
              <w:jc w:val="left"/>
              <w:textAlignment w:val="top"/>
              <w:rPr>
                <w:rFonts w:ascii="仿宋_GB2312" w:hAnsi="仿宋_GB2312" w:eastAsia="仿宋_GB2312" w:cs="仿宋_GB2312"/>
                <w:kern w:val="0"/>
                <w:szCs w:val="21"/>
              </w:rPr>
            </w:pPr>
          </w:p>
        </w:tc>
        <w:tc>
          <w:tcPr>
            <w:tcW w:w="767" w:type="dxa"/>
          </w:tcPr>
          <w:p>
            <w:pPr>
              <w:widowControl/>
              <w:jc w:val="left"/>
              <w:textAlignment w:val="top"/>
              <w:rPr>
                <w:rFonts w:ascii="仿宋_GB2312" w:hAnsi="仿宋_GB2312" w:eastAsia="仿宋_GB2312" w:cs="仿宋_GB2312"/>
                <w:kern w:val="0"/>
                <w:szCs w:val="21"/>
              </w:rPr>
            </w:pPr>
          </w:p>
        </w:tc>
        <w:tc>
          <w:tcPr>
            <w:tcW w:w="1278" w:type="dxa"/>
          </w:tcPr>
          <w:p>
            <w:pPr>
              <w:widowControl/>
              <w:jc w:val="left"/>
              <w:textAlignment w:val="top"/>
              <w:rPr>
                <w:rFonts w:ascii="仿宋_GB2312" w:hAnsi="仿宋_GB2312" w:eastAsia="仿宋_GB2312" w:cs="仿宋_GB2312"/>
                <w:kern w:val="0"/>
                <w:szCs w:val="21"/>
              </w:rPr>
            </w:pPr>
          </w:p>
        </w:tc>
        <w:tc>
          <w:tcPr>
            <w:tcW w:w="1372" w:type="dxa"/>
          </w:tcPr>
          <w:p>
            <w:pPr>
              <w:widowControl/>
              <w:jc w:val="left"/>
              <w:textAlignment w:val="top"/>
              <w:rPr>
                <w:rFonts w:ascii="宋体" w:hAnsi="宋体" w:cs="宋体"/>
                <w:kern w:val="0"/>
                <w:szCs w:val="21"/>
              </w:rPr>
            </w:pPr>
          </w:p>
        </w:tc>
      </w:tr>
    </w:tbl>
    <w:p>
      <w:pPr>
        <w:pStyle w:val="12"/>
        <w:spacing w:line="560" w:lineRule="exact"/>
        <w:rPr>
          <w:rFonts w:eastAsia="仿宋_GB2312"/>
          <w:sz w:val="28"/>
          <w:szCs w:val="28"/>
        </w:rPr>
      </w:pP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-86995</wp:posOffset>
                </wp:positionH>
                <wp:positionV relativeFrom="paragraph">
                  <wp:posOffset>8613140</wp:posOffset>
                </wp:positionV>
                <wp:extent cx="571817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718175"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85pt;margin-top:678.2pt;height:0pt;width:450.25pt;z-index:251661312;mso-width-relative:page;mso-height-relative:page;" filled="f" stroked="t" coordsize="21600,21600" o:gfxdata="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SKMNkAAAANAQAADwAAAAAAAAABACAAAAAiAAAAZHJzL2Rvd25y&#10;ZXYueG1sUEsBAhQAFAAAAAgAh07iQH75Vn79AQAA7AMAAA4AAAAAAAAAAQAgAAAAKAEAAGRycy9l&#10;Mm9Eb2MueG1sUEsFBgAAAAAGAAYAWQEAAJcFAAAAAA==&#10;">
                <v:fill on="f" focussize="0,0"/>
                <v:stroke weight="0.5pt" color="#000000" joinstyle="round"/>
                <v:imagedata o:title=""/>
                <o:lock v:ext="edit" aspectratio="f"/>
              </v:shape>
            </w:pict>
          </mc:Fallback>
        </mc:AlternateContent>
      </w:r>
    </w:p>
    <w:p>
      <w:pPr>
        <w:pStyle w:val="12"/>
        <w:spacing w:line="560" w:lineRule="exact"/>
        <w:rPr>
          <w:rFonts w:eastAsia="仿宋_GB2312"/>
          <w:sz w:val="28"/>
          <w:szCs w:val="28"/>
        </w:rPr>
      </w:pPr>
    </w:p>
    <w:p>
      <w:pPr>
        <w:pStyle w:val="12"/>
        <w:spacing w:line="560" w:lineRule="exact"/>
        <w:rPr>
          <w:rFonts w:eastAsia="仿宋_GB2312"/>
          <w:sz w:val="28"/>
          <w:szCs w:val="28"/>
        </w:rPr>
      </w:pPr>
    </w:p>
    <w:p>
      <w:pPr>
        <w:pStyle w:val="12"/>
        <w:spacing w:line="560" w:lineRule="exact"/>
        <w:rPr>
          <w:rFonts w:eastAsia="仿宋_GB2312"/>
          <w:sz w:val="28"/>
          <w:szCs w:val="28"/>
        </w:rPr>
      </w:pPr>
    </w:p>
    <w:p>
      <w:pPr>
        <w:jc w:val="left"/>
        <w:sectPr>
          <w:pgSz w:w="16838" w:h="11906" w:orient="landscape"/>
          <w:pgMar w:top="1531" w:right="2098" w:bottom="1531" w:left="1984" w:header="851" w:footer="992" w:gutter="0"/>
          <w:pgNumType w:fmt="numberInDash"/>
          <w:cols w:space="0" w:num="1"/>
          <w:docGrid w:type="lines" w:linePitch="327" w:charSpace="0"/>
        </w:sectPr>
      </w:pPr>
    </w:p>
    <w:p>
      <w:pPr>
        <w:rPr>
          <w:rFonts w:hint="default"/>
          <w:lang w:val="en-US" w:eastAsia="zh-CN"/>
        </w:rPr>
      </w:pPr>
    </w:p>
    <w:p>
      <w:pPr>
        <w:rPr>
          <w:rFonts w:hint="eastAsia" w:eastAsia="宋体"/>
        </w:rPr>
      </w:pPr>
    </w:p>
    <w:p>
      <w:pPr>
        <w:pStyle w:val="16"/>
        <w:rPr>
          <w:rFonts w:eastAsia="宋体"/>
        </w:rPr>
      </w:pPr>
    </w:p>
    <w:p>
      <w:pPr>
        <w:rPr>
          <w:rFonts w:hint="eastAsia" w:eastAsia="宋体"/>
        </w:rPr>
      </w:pPr>
    </w:p>
    <w:p>
      <w:pPr>
        <w:pStyle w:val="16"/>
      </w:pPr>
    </w:p>
    <w:p>
      <w:pPr>
        <w:pStyle w:val="16"/>
      </w:pPr>
    </w:p>
    <w:p>
      <w:pPr>
        <w:pStyle w:val="16"/>
      </w:pPr>
    </w:p>
    <w:p>
      <w:pPr>
        <w:pStyle w:val="16"/>
      </w:pPr>
    </w:p>
    <w:p>
      <w:pPr>
        <w:pStyle w:val="16"/>
      </w:pPr>
    </w:p>
    <w:p>
      <w:pPr>
        <w:pStyle w:val="16"/>
      </w:pPr>
    </w:p>
    <w:p>
      <w:pPr>
        <w:pStyle w:val="2"/>
        <w:ind w:left="0" w:leftChars="0" w:firstLine="0" w:firstLineChars="0"/>
        <w:rPr>
          <w:rFonts w:hint="default" w:ascii="Times New Roman" w:hAnsi="Times New Roman" w:eastAsia="方正仿宋简体" w:cs="Times New Roman"/>
          <w:kern w:val="32"/>
          <w:sz w:val="10"/>
          <w:szCs w:val="10"/>
          <w:lang w:val="en-US" w:eastAsia="zh-CN"/>
        </w:rPr>
      </w:pPr>
    </w:p>
    <w:p>
      <w:pPr>
        <w:rPr>
          <w:rFonts w:hint="default"/>
          <w:lang w:val="en-US" w:eastAsia="zh-CN"/>
        </w:rPr>
      </w:pPr>
    </w:p>
    <w:tbl>
      <w:tblPr>
        <w:tblStyle w:val="13"/>
        <w:tblpPr w:leftFromText="180" w:rightFromText="180" w:vertAnchor="text" w:horzAnchor="page" w:tblpX="1588" w:tblpY="1266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水头镇人民政府办公室                </w:t>
            </w:r>
            <w:r>
              <w:rPr>
                <w:rFonts w:hint="eastAsia" w:ascii="Times New Roman" w:hAnsi="Times New Roman" w:eastAsia="方正仿宋简体" w:cs="Times New Roman"/>
                <w:sz w:val="30"/>
                <w:szCs w:val="30"/>
                <w:lang w:val="en-US" w:eastAsia="zh-CN"/>
              </w:rPr>
              <w:t xml:space="preserve">  </w:t>
            </w:r>
            <w:r>
              <w:rPr>
                <w:rFonts w:hint="default"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lang w:val="en-US" w:eastAsia="zh-CN"/>
              </w:rPr>
              <w:t xml:space="preserve">  </w:t>
            </w:r>
            <w:r>
              <w:rPr>
                <w:rFonts w:hint="default" w:ascii="Times New Roman" w:hAnsi="Times New Roman" w:eastAsia="方正仿宋简体" w:cs="Times New Roman"/>
                <w:sz w:val="30"/>
                <w:szCs w:val="30"/>
              </w:rPr>
              <w:t>202</w:t>
            </w: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年</w:t>
            </w: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月</w:t>
            </w:r>
            <w:r>
              <w:rPr>
                <w:rFonts w:hint="eastAsia" w:eastAsia="方正仿宋简体" w:cs="Times New Roman"/>
                <w:sz w:val="30"/>
                <w:szCs w:val="30"/>
                <w:lang w:val="en-US" w:eastAsia="zh-CN"/>
              </w:rPr>
              <w:t>3</w:t>
            </w:r>
            <w:r>
              <w:rPr>
                <w:rFonts w:hint="default" w:ascii="Times New Roman" w:hAnsi="Times New Roman" w:eastAsia="方正仿宋简体" w:cs="Times New Roman"/>
                <w:sz w:val="30"/>
                <w:szCs w:val="30"/>
              </w:rPr>
              <w:t>日印发</w:t>
            </w:r>
          </w:p>
        </w:tc>
      </w:tr>
    </w:tbl>
    <w:p/>
    <w:sectPr>
      <w:footerReference r:id="rId6" w:type="default"/>
      <w:pgSz w:w="11906" w:h="16838"/>
      <w:pgMar w:top="1871" w:right="1531" w:bottom="1701"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0000600000000000000"/>
    <w:charset w:val="86"/>
    <w:family w:val="script"/>
    <w:pitch w:val="default"/>
    <w:sig w:usb0="00000000" w:usb1="00000000" w:usb2="00000012" w:usb3="00000000" w:csb0="00160001" w:csb1="1203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-193675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25pt;height:144pt;width:144pt;mso-position-horizontal:outside;mso-position-horizontal-relative:margin;mso-wrap-style:none;z-index:251659264;mso-width-relative:page;mso-height-relative:page;" filled="f" stroked="f" coordsize="21600,21600" o:gfxdata="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0kpRj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-193675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25pt;height:144pt;width:144pt;mso-position-horizontal:outside;mso-position-horizontal-relative:margin;mso-wrap-style:none;z-index:251660288;mso-width-relative:page;mso-height-relative:page;" filled="f" stroked="f" coordsize="21600,21600" o:gfxdata="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0kpRj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ZDdmNTVjNDdmMmI3MTdhNjIwNzI4ODJiMTdiYzQifQ=="/>
  </w:docVars>
  <w:rsids>
    <w:rsidRoot w:val="00000000"/>
    <w:rsid w:val="0FB12FCB"/>
    <w:rsid w:val="1E6416E6"/>
    <w:rsid w:val="1F595EEA"/>
    <w:rsid w:val="329654B1"/>
    <w:rsid w:val="4840600F"/>
    <w:rsid w:val="4A631B90"/>
    <w:rsid w:val="5FB6614F"/>
    <w:rsid w:val="6EE328D0"/>
    <w:rsid w:val="728318C9"/>
    <w:rsid w:val="7E39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420" w:firstLineChars="200"/>
    </w:pPr>
    <w:rPr>
      <w:rFonts w:ascii="Calibri" w:hAnsi="Calibri" w:eastAsia="宋体" w:cs="Times New Roman"/>
      <w:szCs w:val="24"/>
    </w:rPr>
  </w:style>
  <w:style w:type="paragraph" w:styleId="3">
    <w:name w:val="Body Text Indent"/>
    <w:basedOn w:val="1"/>
    <w:next w:val="4"/>
    <w:autoRedefine/>
    <w:qFormat/>
    <w:uiPriority w:val="0"/>
    <w:pPr>
      <w:spacing w:line="240" w:lineRule="atLeast"/>
      <w:ind w:firstLine="280" w:firstLineChars="100"/>
    </w:pPr>
    <w:rPr>
      <w:rFonts w:ascii="华文中宋" w:hAnsi="华文中宋" w:eastAsia="华文中宋"/>
      <w:sz w:val="28"/>
      <w:szCs w:val="24"/>
    </w:rPr>
  </w:style>
  <w:style w:type="paragraph" w:styleId="4">
    <w:name w:val="Normal Indent"/>
    <w:basedOn w:val="1"/>
    <w:next w:val="5"/>
    <w:autoRedefine/>
    <w:qFormat/>
    <w:uiPriority w:val="0"/>
    <w:pPr>
      <w:ind w:firstLine="420" w:firstLineChars="200"/>
    </w:pPr>
    <w:rPr>
      <w:rFonts w:eastAsia="仿宋"/>
      <w:sz w:val="32"/>
    </w:rPr>
  </w:style>
  <w:style w:type="paragraph" w:styleId="5">
    <w:name w:val="toc 4"/>
    <w:basedOn w:val="1"/>
    <w:next w:val="1"/>
    <w:autoRedefine/>
    <w:qFormat/>
    <w:uiPriority w:val="0"/>
    <w:pPr>
      <w:wordWrap w:val="0"/>
      <w:ind w:left="850"/>
    </w:pPr>
    <w:rPr>
      <w:rFonts w:ascii="Calibri" w:hAnsi="Calibri" w:eastAsia="宋体" w:cs="黑体"/>
    </w:rPr>
  </w:style>
  <w:style w:type="paragraph" w:styleId="7">
    <w:name w:val="table of authorities"/>
    <w:basedOn w:val="1"/>
    <w:next w:val="1"/>
    <w:autoRedefine/>
    <w:qFormat/>
    <w:uiPriority w:val="0"/>
    <w:pPr>
      <w:ind w:left="420" w:leftChars="200"/>
    </w:pPr>
  </w:style>
  <w:style w:type="paragraph" w:styleId="8">
    <w:name w:val="Body Text"/>
    <w:basedOn w:val="1"/>
    <w:next w:val="1"/>
    <w:autoRedefine/>
    <w:semiHidden/>
    <w:qFormat/>
    <w:uiPriority w:val="0"/>
    <w:rPr>
      <w:rFonts w:ascii="Arial" w:hAnsi="Arial" w:eastAsia="Arial" w:cs="Arial"/>
      <w:sz w:val="21"/>
      <w:szCs w:val="21"/>
      <w:lang w:val="en-US" w:eastAsia="en-US" w:bidi="ar-SA"/>
    </w:rPr>
  </w:style>
  <w:style w:type="paragraph" w:styleId="9">
    <w:name w:val="Balloon Text"/>
    <w:basedOn w:val="1"/>
    <w:next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basedOn w:val="17"/>
    <w:next w:val="1"/>
    <w:autoRedefine/>
    <w:qFormat/>
    <w:uiPriority w:val="0"/>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7">
    <w:name w:val="正文1"/>
    <w:autoRedefine/>
    <w:qFormat/>
    <w:uiPriority w:val="0"/>
    <w:pPr>
      <w:jc w:val="both"/>
    </w:pPr>
    <w:rPr>
      <w:rFonts w:ascii="Times New Roman" w:hAnsi="Times New Roman"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o o o o o</cp:lastModifiedBy>
  <cp:lastPrinted>2024-04-18T00:46:00Z</cp:lastPrinted>
  <dcterms:modified xsi:type="dcterms:W3CDTF">2024-05-10T08:08:35Z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A5E1F9A58DF14112BF8F6349015B9202_12</vt:lpwstr>
  </property>
</Properties>
</file>