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875"/>
        </w:tabs>
        <w:spacing w:line="560" w:lineRule="exact"/>
        <w:ind w:firstLine="22"/>
        <w:textAlignment w:val="baseline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*南简报N024号</w:t>
      </w:r>
    </w:p>
    <w:p>
      <w:pPr>
        <w:widowControl/>
        <w:spacing w:line="560" w:lineRule="exact"/>
        <w:jc w:val="center"/>
        <w:textAlignment w:val="baseline"/>
        <w:rPr>
          <w:rFonts w:hint="eastAsia" w:ascii="仿宋_GB2312" w:hAnsi="宋体"/>
          <w:color w:val="000000"/>
          <w:kern w:val="0"/>
          <w:szCs w:val="32"/>
        </w:rPr>
      </w:pPr>
    </w:p>
    <w:p>
      <w:pPr>
        <w:widowControl/>
        <w:spacing w:line="560" w:lineRule="exact"/>
        <w:ind w:firstLine="22"/>
        <w:jc w:val="center"/>
        <w:textAlignment w:val="baseline"/>
        <w:rPr>
          <w:rFonts w:hint="eastAsia" w:ascii="仿宋_GB2312" w:hAnsi="宋体"/>
          <w:color w:val="000000"/>
          <w:kern w:val="0"/>
          <w:szCs w:val="32"/>
        </w:rPr>
      </w:pPr>
      <w:r>
        <w:rPr>
          <w:rFonts w:hint="eastAsia" w:ascii="仿宋_GB2312" w:hAnsi="宋体"/>
          <w:color w:val="000000"/>
          <w:kern w:val="0"/>
          <w:szCs w:val="32"/>
        </w:rPr>
        <w:pict>
          <v:shape id="_x0000_s2050" o:spid="_x0000_s2050" o:spt="136" type="#_x0000_t136" style="position:absolute;left:0pt;margin-left:95.95pt;margin-top:140.65pt;height:72.7pt;width:424.6pt;mso-position-horizontal-relative:page;mso-position-vertical-relative:page;z-index:251660288;mso-width-relative:page;mso-height-relative:page;" fillcolor="#FF0000" filled="t" stroked="t" coordsize="21600,21600">
            <v:path/>
            <v:fill on="t" focussize="0,0"/>
            <v:stroke color="#FFFFFF" joinstyle="bevel"/>
            <v:imagedata o:title=""/>
            <o:lock v:ext="edit" grouping="f" rotation="f" text="f" aspectratio="f"/>
            <v:textpath on="t" fitshape="t" fitpath="t" trim="t" xscale="f" string="南安统计信息" style="font-family:方正大标宋简体;font-size:36pt;v-text-align:center;"/>
          </v:shape>
        </w:pict>
      </w:r>
    </w:p>
    <w:p>
      <w:pPr>
        <w:widowControl/>
        <w:spacing w:line="560" w:lineRule="exact"/>
        <w:textAlignment w:val="baseline"/>
        <w:rPr>
          <w:rFonts w:hint="eastAsia" w:ascii="仿宋_GB2312" w:hAnsi="宋体"/>
          <w:color w:val="000000"/>
          <w:kern w:val="0"/>
          <w:szCs w:val="32"/>
        </w:rPr>
      </w:pPr>
    </w:p>
    <w:p>
      <w:pPr>
        <w:widowControl/>
        <w:spacing w:line="560" w:lineRule="exact"/>
        <w:ind w:firstLine="22"/>
        <w:jc w:val="center"/>
        <w:textAlignment w:val="baseline"/>
        <w:rPr>
          <w:rFonts w:hint="eastAsia" w:ascii="仿宋_GB2312" w:hAnsi="宋体"/>
          <w:color w:val="000000"/>
          <w:kern w:val="0"/>
          <w:szCs w:val="32"/>
        </w:rPr>
      </w:pPr>
    </w:p>
    <w:p>
      <w:pPr>
        <w:widowControl/>
        <w:spacing w:line="560" w:lineRule="exact"/>
        <w:ind w:firstLine="22"/>
        <w:jc w:val="center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期</w:t>
      </w:r>
    </w:p>
    <w:p>
      <w:pPr>
        <w:widowControl/>
        <w:spacing w:line="560" w:lineRule="exact"/>
        <w:ind w:firstLine="22"/>
        <w:jc w:val="center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南安市统计局  编        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</w:t>
      </w: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pict>
          <v:shape id="_x0000_s2051" o:spid="_x0000_s2051" o:spt="109" type="#_x0000_t109" style="position:absolute;left:0pt;flip:y;margin-left:-15.3pt;margin-top:8.15pt;height:6pt;width:482.35pt;z-index:251661312;mso-width-relative:page;mso-height-relative:page;" fillcolor="#FF0000" filled="t" stroked="t" coordsize="21600,21600" o:gfxdata="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v+HvtkAAAAJAQAADwAAAAAAAAABACAAAAAiAAAAZHJzL2Rvd25y&#10;ZXYueG1sUEsBAhQAFAAAAAgAh07iQBmR5Un9AQAA+gMAAA4AAAAAAAAAAQAgAAAAKAEAAGRycy9l&#10;Mm9Eb2MueG1sUEsFBgAAAAAGAAYAWQEAAJcFAAAAAA==&#10;">
            <v:path/>
            <v:fill on="t" focussize="0,0"/>
            <v:stroke weight="1.25pt" color="#FFFFFF" joinstyle="miter"/>
            <v:imagedata o:title=""/>
            <o:lock v:ext="edit" aspectratio="f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一季度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南安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经济运行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态势延续回升向好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9" w:beforeLines="10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今年来，南安市深化拓展“深学争优、敢为争先、实干争效”行动，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创优年”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为主线，深入开展“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一十百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工程，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一季度经济运行延续回升向好。全市</w:t>
      </w:r>
      <w:r>
        <w:rPr>
          <w:rFonts w:ascii="Times New Roman" w:hAnsi="Times New Roman" w:eastAsia="仿宋_GB2312"/>
          <w:sz w:val="32"/>
          <w:szCs w:val="32"/>
        </w:rPr>
        <w:t>完成地区生产总值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333.92</w:t>
      </w:r>
      <w:r>
        <w:rPr>
          <w:rFonts w:ascii="Times New Roman" w:hAnsi="Times New Roman" w:eastAsia="仿宋_GB2312"/>
          <w:sz w:val="32"/>
          <w:szCs w:val="32"/>
        </w:rPr>
        <w:t>亿元，增长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8.6</w:t>
      </w:r>
      <w:r>
        <w:rPr>
          <w:rFonts w:ascii="Times New Roman" w:hAnsi="Times New Roman" w:eastAsia="仿宋_GB2312"/>
          <w:color w:val="auto"/>
          <w:sz w:val="32"/>
          <w:szCs w:val="32"/>
        </w:rPr>
        <w:t>%。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其中，第一产业增加值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6.22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亿元，增长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4.9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第二产业增加值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184.50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亿元，增长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9.1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%；第三产业增加值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143.20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亿元，增长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8.2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%。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eastAsia="zh-CN"/>
        </w:rPr>
        <w:t>农业</w:t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</w:rPr>
        <w:t>生产</w:t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eastAsia="zh-CN"/>
        </w:rPr>
        <w:t>稳中有进，主要产品稳步支撑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一季度，</w:t>
      </w:r>
      <w:r>
        <w:rPr>
          <w:rFonts w:ascii="Times New Roman" w:hAnsi="Times New Roman" w:eastAsia="仿宋_GB2312"/>
          <w:sz w:val="32"/>
          <w:szCs w:val="32"/>
        </w:rPr>
        <w:t>全市农林牧渔业实现总产值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11.83</w:t>
      </w:r>
      <w:r>
        <w:rPr>
          <w:rFonts w:ascii="Times New Roman" w:hAnsi="Times New Roman" w:eastAsia="仿宋_GB2312"/>
          <w:sz w:val="32"/>
          <w:szCs w:val="32"/>
        </w:rPr>
        <w:t>亿元，增长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4.8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从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行业看，</w:t>
      </w:r>
      <w:r>
        <w:rPr>
          <w:rFonts w:hint="default" w:ascii="Times New Roman" w:hAnsi="Times New Roman" w:eastAsia="仿宋_GB2312" w:cs="Times New Roman"/>
          <w:sz w:val="32"/>
        </w:rPr>
        <w:t>种植业、林业、畜牧业、渔业</w:t>
      </w:r>
      <w:r>
        <w:rPr>
          <w:rFonts w:ascii="Times New Roman" w:hAnsi="Times New Roman" w:eastAsia="仿宋_GB2312"/>
          <w:sz w:val="32"/>
          <w:szCs w:val="32"/>
        </w:rPr>
        <w:t>产值分别增长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4.7</w:t>
      </w:r>
      <w:r>
        <w:rPr>
          <w:rFonts w:ascii="Times New Roman" w:hAnsi="Times New Roman" w:eastAsia="仿宋_GB2312"/>
          <w:sz w:val="32"/>
          <w:szCs w:val="32"/>
        </w:rPr>
        <w:t>%、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16.1</w:t>
      </w:r>
      <w:r>
        <w:rPr>
          <w:rFonts w:ascii="Times New Roman" w:hAnsi="Times New Roman" w:eastAsia="仿宋_GB2312"/>
          <w:sz w:val="32"/>
          <w:szCs w:val="32"/>
        </w:rPr>
        <w:t>%、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3.9</w:t>
      </w:r>
      <w:r>
        <w:rPr>
          <w:rFonts w:ascii="Times New Roman" w:hAnsi="Times New Roman" w:eastAsia="仿宋_GB2312"/>
          <w:sz w:val="32"/>
          <w:szCs w:val="32"/>
        </w:rPr>
        <w:t>%、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8.9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从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主</w:t>
      </w:r>
      <w:r>
        <w:rPr>
          <w:rFonts w:ascii="Times New Roman" w:hAnsi="Times New Roman" w:eastAsia="仿宋_GB2312"/>
          <w:b/>
          <w:sz w:val="32"/>
          <w:szCs w:val="32"/>
        </w:rPr>
        <w:t>要农产品</w:t>
      </w:r>
      <w:r>
        <w:rPr>
          <w:rFonts w:hint="eastAsia" w:ascii="Times New Roman" w:hAnsi="Times New Roman" w:eastAsia="仿宋_GB2312"/>
          <w:b/>
          <w:sz w:val="32"/>
          <w:szCs w:val="32"/>
          <w:lang w:eastAsia="zh-CN"/>
        </w:rPr>
        <w:t>看，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蔬菜产量5.1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万吨，增长5.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%；水果产量0.42万吨，增长5.2%；茶叶产量60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.00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吨，增长5.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%。猪牛羊禽肉总产量1.91万吨，增长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4.0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%；禽蛋产量0.54万吨，增长3.4%；牛奶产量0.06万吨，增长4.8%。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eastAsia="zh-CN"/>
        </w:rPr>
        <w:t>二、工业</w:t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</w:rPr>
        <w:t>生产</w:t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eastAsia="zh-CN"/>
        </w:rPr>
        <w:t>开局良好，亿元企业贡献突出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一季度，</w:t>
      </w:r>
      <w:r>
        <w:rPr>
          <w:rFonts w:hint="default" w:ascii="Times New Roman" w:hAnsi="Times New Roman" w:eastAsia="仿宋_GB2312" w:cs="Times New Roman"/>
          <w:sz w:val="32"/>
        </w:rPr>
        <w:t>规模以上工业增加值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增长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11.1</w:t>
      </w:r>
      <w:r>
        <w:rPr>
          <w:rFonts w:hint="default" w:ascii="Times New Roman" w:hAnsi="Times New Roman" w:eastAsia="仿宋_GB2312" w:cs="Times New Roman"/>
          <w:sz w:val="32"/>
        </w:rPr>
        <w:t>%，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较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上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年全年加快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2.6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个百分点。</w:t>
      </w:r>
      <w:r>
        <w:rPr>
          <w:rFonts w:hint="default" w:ascii="Times New Roman" w:hAnsi="Times New Roman" w:eastAsia="仿宋_GB2312" w:cs="Times New Roman"/>
          <w:b/>
          <w:bCs/>
          <w:sz w:val="32"/>
          <w:lang w:eastAsia="zh-CN"/>
        </w:rPr>
        <w:t>一是“基本面”保持稳定，多数行业增势较好。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32个在统工业大类行业中，28个行业实现增长，增长面为87.5%，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较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上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年全年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提高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18.6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个百分点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增幅两位数20个。</w:t>
      </w:r>
      <w:r>
        <w:rPr>
          <w:rFonts w:hint="default" w:ascii="Times New Roman" w:hAnsi="Times New Roman" w:eastAsia="仿宋_GB2312" w:cs="Times New Roman"/>
          <w:b/>
          <w:bCs/>
          <w:sz w:val="32"/>
          <w:lang w:eastAsia="zh-CN"/>
        </w:rPr>
        <w:t>二是“主根基”持续夯实，核心产业集群运行稳健。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电子信息业增长13.3%，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较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上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年全年加快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13.7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个百分点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日用轻工业增长13.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较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上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年全年加快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8.8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个百分点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石材陶瓷业增长12.5%，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较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上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年全年加快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2.6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个百分点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机械装备业增长11.3%，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较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上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年全年加快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11.2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个百分点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；水暖厨卫业下降3.6%，较上年全年收窄6.6个百分点。</w:t>
      </w:r>
      <w:r>
        <w:rPr>
          <w:rFonts w:hint="eastAsia" w:ascii="Times New Roman" w:hAnsi="Times New Roman" w:eastAsia="仿宋_GB2312" w:cs="Times New Roman"/>
          <w:b/>
          <w:bCs/>
          <w:sz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b/>
          <w:bCs/>
          <w:sz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b/>
          <w:bCs/>
          <w:sz w:val="32"/>
          <w:lang w:eastAsia="zh-CN"/>
        </w:rPr>
        <w:t>链</w:t>
      </w:r>
      <w:r>
        <w:rPr>
          <w:rFonts w:hint="eastAsia" w:ascii="Times New Roman" w:hAnsi="Times New Roman" w:eastAsia="仿宋_GB2312" w:cs="Times New Roman"/>
          <w:b/>
          <w:bCs/>
          <w:sz w:val="32"/>
          <w:lang w:val="en-US" w:eastAsia="zh-CN"/>
        </w:rPr>
        <w:t>条主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b/>
          <w:bCs/>
          <w:sz w:val="32"/>
          <w:lang w:val="en-US" w:eastAsia="zh-CN"/>
        </w:rPr>
        <w:t>有效引领，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>亿元企业贡献突出。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累计产值超亿元企业159家，其中超5亿元7家，超10亿元2家。亿元工业企业占全市规上工业比重60.2%，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实现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增长17.3%，拉动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规上工业增长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9.9个百分点。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/>
        </w:rPr>
        <w:t>三、建筑业保持较快增长，建筑工程引领增长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一季度，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建筑业产值增长17.3%。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22"/>
          <w:lang w:val="en-US" w:eastAsia="zh-CN"/>
        </w:rPr>
        <w:t>省内订单支撑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22"/>
          <w:lang w:val="en-US" w:eastAsia="zh-CN"/>
        </w:rPr>
        <w:t>显著</w:t>
      </w:r>
      <w:r>
        <w:rPr>
          <w:rFonts w:hint="default" w:ascii="Times New Roman" w:hAnsi="Times New Roman" w:eastAsia="仿宋_GB2312" w:cs="Times New Roman"/>
          <w:b/>
          <w:bCs/>
          <w:sz w:val="32"/>
          <w:szCs w:val="2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完成产值占总产值比重77.3%，增长19.7%，贡献率86.2%。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22"/>
          <w:lang w:val="en-US" w:eastAsia="zh-CN"/>
        </w:rPr>
        <w:t>建筑工程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22"/>
          <w:lang w:val="en-US" w:eastAsia="zh-CN"/>
        </w:rPr>
        <w:t>引领增长</w:t>
      </w:r>
      <w:r>
        <w:rPr>
          <w:rFonts w:hint="default" w:ascii="Times New Roman" w:hAnsi="Times New Roman" w:eastAsia="仿宋_GB2312" w:cs="Times New Roman"/>
          <w:b/>
          <w:bCs/>
          <w:sz w:val="32"/>
          <w:szCs w:val="2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占总产值93.4%，增长16.5%，拉动增长15.5个百分点，贡献率89.6%。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22"/>
          <w:lang w:val="en-US" w:eastAsia="zh-CN"/>
        </w:rPr>
        <w:t>业务承揽能力提高，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随着城市化进程进一步加快，承借国家大力开展基础设施建设“东风”，积极参与城市开发和基础设施建设，签订建筑合同额增长4.7%。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/>
        </w:rPr>
        <w:t>四、消费市场持续恢复，餐饮消费需求释放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一季度，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全市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社会消费品零售总额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245.01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亿元，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7.8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较上年全年加快1.5个百分点；其中，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限额以上消费品零售额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35.26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亿元，增长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17.1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较上年全年加快8.6个百分点。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24"/>
          <w:lang w:val="en-US" w:eastAsia="zh-CN" w:bidi="ar-SA"/>
        </w:rPr>
        <w:t>绿色消费热度攀升，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限额以上单位新能源汽车零售额4.27亿元，增长10倍，占全市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限额以上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汽车类商品零售额41.5%，拉动限额以上零售额增长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12.9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个百分点。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24"/>
          <w:lang w:val="en-US" w:eastAsia="zh-CN" w:bidi="ar-SA"/>
        </w:rPr>
        <w:t>线上消费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24"/>
          <w:lang w:val="en-US" w:eastAsia="zh-CN" w:bidi="ar-SA"/>
        </w:rPr>
        <w:t>持续向好，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限额以上单位通过公共网络实现的商品零售额增长20.3%，拉动限额以上零售额增长5.9个百分点。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24"/>
          <w:lang w:val="en-US" w:eastAsia="zh-CN" w:bidi="ar-SA"/>
        </w:rPr>
        <w:t>新增单位贡献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24"/>
          <w:lang w:val="en-US" w:eastAsia="zh-CN" w:bidi="ar-SA"/>
        </w:rPr>
        <w:t>有效，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实现零售额4.35亿元，增长170.8%，拉动限额以上零售额增长9.1个百分点。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24"/>
          <w:lang w:val="en-US" w:eastAsia="zh-CN" w:bidi="ar-SA"/>
        </w:rPr>
        <w:t>乡村消费增速高于城镇，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按经营单位所在地分，限额以上单位城镇消费品零售额30.69亿元，增长15.3%；乡村消费品零售额4.57亿元，增长31.0%。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24"/>
          <w:lang w:val="en-US" w:eastAsia="zh-CN" w:bidi="ar-SA"/>
        </w:rPr>
        <w:t>餐饮业快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速提升，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按消费类型分，限额以上单位商品零售33.34亿元，增长16.1%；餐饮收入1.92亿元，增长37.0%。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与去年疫情转段期不同，春节期间接待游客增长火爆，聚会聚餐、走亲访友增多，带动餐饮快速增长。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/>
        </w:rPr>
        <w:t>五、项目投资平稳推进，国有投资拉动显著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一季度，全市固定资产投资增长7.6%，其中，建安投资增长15.0%，占比88.6%，拉动增长12.4个百分点，带动作用持续增强。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投资项目挖掘成效初显，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3月新增入库固定资产投资项目（不含房地产）98个，同比增加35个，完成投资增长29.6%，占比13.4%，拉动增长3.3个百分点。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基础设施投资贡献突出，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在市政建设投资高速增长（145.8%）带动下，基础设施投资增长101.0%，贡献率204.7%，拉动增长15.5个百分点。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国有企业投资拉动作用明显，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实现增长70.1%，占比37.7%，拉动增长16.7个百分点。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工业投资扭负为正，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实现增长8.6%，较上个月、上年同期分别提高19.3、22.1个百分点，拉动增长3.2个百分点。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/>
        </w:rPr>
        <w:t>六、服务业提质增效，文旅市场释放活力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一季度，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全市服务业完成增加值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143.20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亿元，增长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8.2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较上年全年加快1.9个百分点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，批发和零售业增长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15.5%；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住宿和餐饮业增长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15.0%；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营利性服务业增长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12.6%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交通运输、仓储和邮政业增长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文旅消费热潮涌动，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春节期间累计接待游客68.1万人次、增长85.8%，实现旅游综合收入7.3亿元、增长68.7%，星级饭店入住率83%。1-2月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，在库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规上文体旅服务业营业收入增长20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.0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%，最火爆景区丰州清境桃源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水头天心洞景区共接待游客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8.95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万人次，实现营业收入0.31亿元，增长25.7%。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/>
        </w:rPr>
        <w:t>七、关联指标增势向好，</w:t>
      </w:r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/>
        </w:rPr>
        <w:t>经济活跃度</w:t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/>
        </w:rPr>
        <w:t>持续增强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/>
        </w:rPr>
        <w:t>先行指标保持稳增。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全社会用电量21.19亿千瓦时，增长4.6%；工业用电量13.00亿千瓦时，增长1.7%。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/>
        </w:rPr>
        <w:t>金融存贷款运行平稳。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金融机构本外币存款余额1703.24亿元，增长5.9%；贷款余额1419.28亿元，增长8.7%。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/>
        </w:rPr>
        <w:t>居民收入稳步提高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全体居民人均可支配收入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14595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元，增长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5.7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%。其中，城镇居民人均可支配收入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18703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元，增长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5.1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%；农村居民人均可支配收入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9320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元，增长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7.1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%。</w:t>
      </w:r>
      <w:r>
        <w:rPr>
          <w:rFonts w:hint="default" w:ascii="Times New Roman" w:hAnsi="Times New Roman" w:eastAsia="仿宋_GB2312"/>
          <w:b/>
          <w:bCs/>
          <w:sz w:val="32"/>
          <w:szCs w:val="32"/>
          <w:lang w:val="en-US" w:eastAsia="zh-CN"/>
        </w:rPr>
        <w:t>经济活跃度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持续增强。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 w:bidi="ar-SA"/>
        </w:rPr>
        <w:t>新登记市场主体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 w:bidi="ar-SA"/>
        </w:rPr>
        <w:t>8735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 w:bidi="ar-SA"/>
        </w:rPr>
        <w:t>个，增长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 w:bidi="ar-SA"/>
        </w:rPr>
        <w:t>14.3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 w:bidi="ar-SA"/>
        </w:rPr>
        <w:t>%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 w:bidi="ar-SA"/>
        </w:rPr>
        <w:t>其中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 w:bidi="ar-SA"/>
        </w:rPr>
        <w:t>，新登记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 w:bidi="ar-SA"/>
        </w:rPr>
        <w:t>企业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 w:bidi="ar-SA"/>
        </w:rPr>
        <w:t>2455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 w:bidi="ar-SA"/>
        </w:rPr>
        <w:t>个，增长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 w:bidi="ar-SA"/>
        </w:rPr>
        <w:t>12.0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 w:bidi="ar-SA"/>
        </w:rPr>
        <w:t>%；个体户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 w:bidi="ar-SA"/>
        </w:rPr>
        <w:t>6280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 w:bidi="ar-SA"/>
        </w:rPr>
        <w:t>个，增长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 w:bidi="ar-SA"/>
        </w:rPr>
        <w:t>15.3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 w:bidi="ar-SA"/>
        </w:rPr>
        <w:t>%。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54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（南安市统计局　林君燕）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901700" cy="892175"/>
            <wp:effectExtent l="0" t="0" r="0" b="9525"/>
            <wp:docPr id="11" name="图片 1" descr="qrcode_for_gh_1eebab0522fd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qrcode_for_gh_1eebab0522fd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jc w:val="center"/>
        <w:rPr>
          <w:rFonts w:ascii="Times New Roman" w:hAnsi="Times New Roma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扫码关注南安市统计局</w:t>
      </w:r>
    </w:p>
    <w:p>
      <w:pPr>
        <w:spacing w:line="600" w:lineRule="exact"/>
        <w:jc w:val="both"/>
        <w:rPr>
          <w:rFonts w:ascii="Times New Roman" w:hAnsi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- 10 -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I2NzBlOGYxMzFlNGVhZDM3MjA5YThlZmJiNjFkOGYifQ=="/>
  </w:docVars>
  <w:rsids>
    <w:rsidRoot w:val="00172A27"/>
    <w:rsid w:val="00106776"/>
    <w:rsid w:val="00143303"/>
    <w:rsid w:val="00160AD9"/>
    <w:rsid w:val="001D28CF"/>
    <w:rsid w:val="001E7266"/>
    <w:rsid w:val="00260E21"/>
    <w:rsid w:val="00267455"/>
    <w:rsid w:val="002A4BF4"/>
    <w:rsid w:val="003550C7"/>
    <w:rsid w:val="00356E36"/>
    <w:rsid w:val="003A3AA3"/>
    <w:rsid w:val="00402245"/>
    <w:rsid w:val="00465BE9"/>
    <w:rsid w:val="00496AC3"/>
    <w:rsid w:val="00596270"/>
    <w:rsid w:val="005D09BA"/>
    <w:rsid w:val="005F4F70"/>
    <w:rsid w:val="005F5E5B"/>
    <w:rsid w:val="00654CA5"/>
    <w:rsid w:val="00667FA0"/>
    <w:rsid w:val="006A0A78"/>
    <w:rsid w:val="006B77C2"/>
    <w:rsid w:val="0074101D"/>
    <w:rsid w:val="0076023B"/>
    <w:rsid w:val="007A2725"/>
    <w:rsid w:val="007B33B6"/>
    <w:rsid w:val="007C1E31"/>
    <w:rsid w:val="008038F3"/>
    <w:rsid w:val="00836B9C"/>
    <w:rsid w:val="009361DF"/>
    <w:rsid w:val="00997885"/>
    <w:rsid w:val="009A596A"/>
    <w:rsid w:val="009A5B0D"/>
    <w:rsid w:val="00A46B92"/>
    <w:rsid w:val="00A73155"/>
    <w:rsid w:val="00AB7A07"/>
    <w:rsid w:val="00AF5A43"/>
    <w:rsid w:val="00B07B2F"/>
    <w:rsid w:val="00BA4247"/>
    <w:rsid w:val="00C21244"/>
    <w:rsid w:val="00D03863"/>
    <w:rsid w:val="00D970D0"/>
    <w:rsid w:val="00DB51D0"/>
    <w:rsid w:val="00DD746D"/>
    <w:rsid w:val="00E317EB"/>
    <w:rsid w:val="00E60F96"/>
    <w:rsid w:val="00E961A8"/>
    <w:rsid w:val="00FC6CAD"/>
    <w:rsid w:val="00FF0EB7"/>
    <w:rsid w:val="0153241F"/>
    <w:rsid w:val="01711425"/>
    <w:rsid w:val="01801F39"/>
    <w:rsid w:val="01961C94"/>
    <w:rsid w:val="01B12483"/>
    <w:rsid w:val="01B94801"/>
    <w:rsid w:val="02087A4C"/>
    <w:rsid w:val="026041C5"/>
    <w:rsid w:val="02763BE9"/>
    <w:rsid w:val="02942B49"/>
    <w:rsid w:val="029672E9"/>
    <w:rsid w:val="02B87BEF"/>
    <w:rsid w:val="02EE4ACD"/>
    <w:rsid w:val="02EF5E95"/>
    <w:rsid w:val="03887B27"/>
    <w:rsid w:val="039F282E"/>
    <w:rsid w:val="03EE361D"/>
    <w:rsid w:val="042A3841"/>
    <w:rsid w:val="04652D53"/>
    <w:rsid w:val="046C1B8D"/>
    <w:rsid w:val="0471437B"/>
    <w:rsid w:val="04E21B5B"/>
    <w:rsid w:val="05005C06"/>
    <w:rsid w:val="05082130"/>
    <w:rsid w:val="05123E1A"/>
    <w:rsid w:val="05225307"/>
    <w:rsid w:val="052C17D1"/>
    <w:rsid w:val="05440045"/>
    <w:rsid w:val="05767141"/>
    <w:rsid w:val="058875CB"/>
    <w:rsid w:val="05B47DFD"/>
    <w:rsid w:val="0613727A"/>
    <w:rsid w:val="06655B84"/>
    <w:rsid w:val="06871877"/>
    <w:rsid w:val="06B825A4"/>
    <w:rsid w:val="06E05F49"/>
    <w:rsid w:val="06FD1B79"/>
    <w:rsid w:val="070C275B"/>
    <w:rsid w:val="07395760"/>
    <w:rsid w:val="07407B92"/>
    <w:rsid w:val="074D7B8C"/>
    <w:rsid w:val="078C6173"/>
    <w:rsid w:val="07933833"/>
    <w:rsid w:val="07BC5A5A"/>
    <w:rsid w:val="07CB7CFC"/>
    <w:rsid w:val="07DC662F"/>
    <w:rsid w:val="07EE0FAB"/>
    <w:rsid w:val="07F2674E"/>
    <w:rsid w:val="07F34194"/>
    <w:rsid w:val="080A739E"/>
    <w:rsid w:val="0846548C"/>
    <w:rsid w:val="0854300D"/>
    <w:rsid w:val="08611575"/>
    <w:rsid w:val="0882448C"/>
    <w:rsid w:val="08924962"/>
    <w:rsid w:val="08C322B4"/>
    <w:rsid w:val="08D0028E"/>
    <w:rsid w:val="08F53C9B"/>
    <w:rsid w:val="091B2C8E"/>
    <w:rsid w:val="091C42AF"/>
    <w:rsid w:val="092415A1"/>
    <w:rsid w:val="09552256"/>
    <w:rsid w:val="098E2692"/>
    <w:rsid w:val="09AB58F4"/>
    <w:rsid w:val="09AC0A05"/>
    <w:rsid w:val="09B82400"/>
    <w:rsid w:val="09BD7087"/>
    <w:rsid w:val="09C13D7A"/>
    <w:rsid w:val="09DB2202"/>
    <w:rsid w:val="0A00190A"/>
    <w:rsid w:val="0A2B3AB6"/>
    <w:rsid w:val="0A2D38BB"/>
    <w:rsid w:val="0A4250BC"/>
    <w:rsid w:val="0A600BF2"/>
    <w:rsid w:val="0AC31907"/>
    <w:rsid w:val="0AFE2652"/>
    <w:rsid w:val="0B10102F"/>
    <w:rsid w:val="0B175A79"/>
    <w:rsid w:val="0B263725"/>
    <w:rsid w:val="0B271C45"/>
    <w:rsid w:val="0B4821FA"/>
    <w:rsid w:val="0BB11CBD"/>
    <w:rsid w:val="0BE85E61"/>
    <w:rsid w:val="0BFD72E4"/>
    <w:rsid w:val="0C101792"/>
    <w:rsid w:val="0C473C26"/>
    <w:rsid w:val="0C820225"/>
    <w:rsid w:val="0C844BB6"/>
    <w:rsid w:val="0C851C62"/>
    <w:rsid w:val="0C914C81"/>
    <w:rsid w:val="0C961378"/>
    <w:rsid w:val="0CA33989"/>
    <w:rsid w:val="0CBD132B"/>
    <w:rsid w:val="0CDD1A82"/>
    <w:rsid w:val="0CF07BA8"/>
    <w:rsid w:val="0D183197"/>
    <w:rsid w:val="0D7C0747"/>
    <w:rsid w:val="0D945950"/>
    <w:rsid w:val="0D995917"/>
    <w:rsid w:val="0D9F0E17"/>
    <w:rsid w:val="0DED77C2"/>
    <w:rsid w:val="0DFA0957"/>
    <w:rsid w:val="0E0E20D5"/>
    <w:rsid w:val="0E391F0F"/>
    <w:rsid w:val="0E41430C"/>
    <w:rsid w:val="0E537F0A"/>
    <w:rsid w:val="0E6E19D9"/>
    <w:rsid w:val="0E894DF1"/>
    <w:rsid w:val="0E976CFC"/>
    <w:rsid w:val="0EC924D5"/>
    <w:rsid w:val="0EE3333C"/>
    <w:rsid w:val="0F1C095B"/>
    <w:rsid w:val="0F32005F"/>
    <w:rsid w:val="0FB04454"/>
    <w:rsid w:val="0FDF5848"/>
    <w:rsid w:val="0FE30E6F"/>
    <w:rsid w:val="0FFC2643"/>
    <w:rsid w:val="106C7BDC"/>
    <w:rsid w:val="109F0C49"/>
    <w:rsid w:val="10BE2863"/>
    <w:rsid w:val="10DE419D"/>
    <w:rsid w:val="1107472E"/>
    <w:rsid w:val="11737596"/>
    <w:rsid w:val="11860697"/>
    <w:rsid w:val="118E1EB5"/>
    <w:rsid w:val="11A40D34"/>
    <w:rsid w:val="11DC5A07"/>
    <w:rsid w:val="11FB14C4"/>
    <w:rsid w:val="12002E23"/>
    <w:rsid w:val="1200776E"/>
    <w:rsid w:val="121A1661"/>
    <w:rsid w:val="12822757"/>
    <w:rsid w:val="12845FDF"/>
    <w:rsid w:val="13344D70"/>
    <w:rsid w:val="137C5C98"/>
    <w:rsid w:val="138D572D"/>
    <w:rsid w:val="13CC126A"/>
    <w:rsid w:val="14214E0F"/>
    <w:rsid w:val="145B2381"/>
    <w:rsid w:val="145D3F09"/>
    <w:rsid w:val="145D4A0A"/>
    <w:rsid w:val="149B4EC1"/>
    <w:rsid w:val="14FA32BB"/>
    <w:rsid w:val="151A0AA2"/>
    <w:rsid w:val="152A7DBA"/>
    <w:rsid w:val="156307BE"/>
    <w:rsid w:val="15771BF8"/>
    <w:rsid w:val="15B24F06"/>
    <w:rsid w:val="15F72973"/>
    <w:rsid w:val="16064D40"/>
    <w:rsid w:val="161D7AB7"/>
    <w:rsid w:val="162F0477"/>
    <w:rsid w:val="165834B4"/>
    <w:rsid w:val="16C23623"/>
    <w:rsid w:val="16D55DFD"/>
    <w:rsid w:val="16EC542A"/>
    <w:rsid w:val="16F81795"/>
    <w:rsid w:val="170E0F1E"/>
    <w:rsid w:val="17294261"/>
    <w:rsid w:val="17694D99"/>
    <w:rsid w:val="177A2D3B"/>
    <w:rsid w:val="185A6A10"/>
    <w:rsid w:val="185E45EE"/>
    <w:rsid w:val="186B1B5B"/>
    <w:rsid w:val="18927410"/>
    <w:rsid w:val="18F91337"/>
    <w:rsid w:val="1902527F"/>
    <w:rsid w:val="190E4CD0"/>
    <w:rsid w:val="192D5AA7"/>
    <w:rsid w:val="19391182"/>
    <w:rsid w:val="1966330A"/>
    <w:rsid w:val="19935DE0"/>
    <w:rsid w:val="19B30BA8"/>
    <w:rsid w:val="19BB2920"/>
    <w:rsid w:val="19CA5069"/>
    <w:rsid w:val="1A36333D"/>
    <w:rsid w:val="1A506DED"/>
    <w:rsid w:val="1A5A7059"/>
    <w:rsid w:val="1A6E7319"/>
    <w:rsid w:val="1AA11A96"/>
    <w:rsid w:val="1AAE52B3"/>
    <w:rsid w:val="1AEF25DC"/>
    <w:rsid w:val="1AF71B88"/>
    <w:rsid w:val="1B215F76"/>
    <w:rsid w:val="1B6A6453"/>
    <w:rsid w:val="1B7B0617"/>
    <w:rsid w:val="1B7D63BE"/>
    <w:rsid w:val="1B997070"/>
    <w:rsid w:val="1B9A0D49"/>
    <w:rsid w:val="1B9B16EC"/>
    <w:rsid w:val="1B9C2E87"/>
    <w:rsid w:val="1BBE0068"/>
    <w:rsid w:val="1BCC333F"/>
    <w:rsid w:val="1BF74496"/>
    <w:rsid w:val="1C356E00"/>
    <w:rsid w:val="1C595264"/>
    <w:rsid w:val="1C837A41"/>
    <w:rsid w:val="1C9B3890"/>
    <w:rsid w:val="1CB40B11"/>
    <w:rsid w:val="1CD7562D"/>
    <w:rsid w:val="1D2C023B"/>
    <w:rsid w:val="1D2E5CED"/>
    <w:rsid w:val="1D3B5558"/>
    <w:rsid w:val="1D4A2536"/>
    <w:rsid w:val="1D535F8A"/>
    <w:rsid w:val="1D68663E"/>
    <w:rsid w:val="1D875964"/>
    <w:rsid w:val="1D8F6A68"/>
    <w:rsid w:val="1D9A763B"/>
    <w:rsid w:val="1DA21D0E"/>
    <w:rsid w:val="1DA75E65"/>
    <w:rsid w:val="1DCC0780"/>
    <w:rsid w:val="1DCC584C"/>
    <w:rsid w:val="1DEA484D"/>
    <w:rsid w:val="1DEA7485"/>
    <w:rsid w:val="1E334A8F"/>
    <w:rsid w:val="1E467B90"/>
    <w:rsid w:val="1E8801E7"/>
    <w:rsid w:val="1EA43DB9"/>
    <w:rsid w:val="1EA8137F"/>
    <w:rsid w:val="1EC01B55"/>
    <w:rsid w:val="1ECB50B9"/>
    <w:rsid w:val="1EEE4281"/>
    <w:rsid w:val="1F116C5B"/>
    <w:rsid w:val="1F2370FA"/>
    <w:rsid w:val="1F3F0C31"/>
    <w:rsid w:val="1F417BDC"/>
    <w:rsid w:val="1F8A1FF4"/>
    <w:rsid w:val="1F903758"/>
    <w:rsid w:val="1F96165A"/>
    <w:rsid w:val="1FB463EB"/>
    <w:rsid w:val="1FC30EE1"/>
    <w:rsid w:val="201B74EB"/>
    <w:rsid w:val="20276581"/>
    <w:rsid w:val="204463D3"/>
    <w:rsid w:val="206A5CFB"/>
    <w:rsid w:val="2078251E"/>
    <w:rsid w:val="208326F6"/>
    <w:rsid w:val="208412F6"/>
    <w:rsid w:val="20D20944"/>
    <w:rsid w:val="20E678FD"/>
    <w:rsid w:val="213C72BC"/>
    <w:rsid w:val="213F44AD"/>
    <w:rsid w:val="2141770D"/>
    <w:rsid w:val="21435287"/>
    <w:rsid w:val="214A1341"/>
    <w:rsid w:val="215A7368"/>
    <w:rsid w:val="21BC6F83"/>
    <w:rsid w:val="21D65F0B"/>
    <w:rsid w:val="22047AD3"/>
    <w:rsid w:val="220F3166"/>
    <w:rsid w:val="222C02EE"/>
    <w:rsid w:val="222F245F"/>
    <w:rsid w:val="225E048B"/>
    <w:rsid w:val="228844A5"/>
    <w:rsid w:val="229141A2"/>
    <w:rsid w:val="2292031C"/>
    <w:rsid w:val="22C224E4"/>
    <w:rsid w:val="22DF01AE"/>
    <w:rsid w:val="22E326E9"/>
    <w:rsid w:val="22FA55E5"/>
    <w:rsid w:val="234666E6"/>
    <w:rsid w:val="23665DD7"/>
    <w:rsid w:val="23B84B09"/>
    <w:rsid w:val="24561180"/>
    <w:rsid w:val="2473263D"/>
    <w:rsid w:val="24A25E1C"/>
    <w:rsid w:val="24A823F5"/>
    <w:rsid w:val="24C57198"/>
    <w:rsid w:val="24D9493D"/>
    <w:rsid w:val="25184982"/>
    <w:rsid w:val="251D5F71"/>
    <w:rsid w:val="254D1F79"/>
    <w:rsid w:val="256C1C49"/>
    <w:rsid w:val="25AF48B1"/>
    <w:rsid w:val="25B31A08"/>
    <w:rsid w:val="25C0638C"/>
    <w:rsid w:val="25DE02EE"/>
    <w:rsid w:val="25E60A39"/>
    <w:rsid w:val="260F29F6"/>
    <w:rsid w:val="261A15BB"/>
    <w:rsid w:val="261C1763"/>
    <w:rsid w:val="266E7F2A"/>
    <w:rsid w:val="26A46051"/>
    <w:rsid w:val="26D108E4"/>
    <w:rsid w:val="27640991"/>
    <w:rsid w:val="277C5DA7"/>
    <w:rsid w:val="27A460F5"/>
    <w:rsid w:val="27CF6134"/>
    <w:rsid w:val="27D453C0"/>
    <w:rsid w:val="27F2148C"/>
    <w:rsid w:val="27FE6AF4"/>
    <w:rsid w:val="280F6067"/>
    <w:rsid w:val="281737BB"/>
    <w:rsid w:val="28233386"/>
    <w:rsid w:val="28314CAC"/>
    <w:rsid w:val="283C5995"/>
    <w:rsid w:val="28647637"/>
    <w:rsid w:val="288427B7"/>
    <w:rsid w:val="28B52031"/>
    <w:rsid w:val="28B747AD"/>
    <w:rsid w:val="295B375B"/>
    <w:rsid w:val="299C1FF2"/>
    <w:rsid w:val="29B55F43"/>
    <w:rsid w:val="29CF2C60"/>
    <w:rsid w:val="29EA07FF"/>
    <w:rsid w:val="2A680683"/>
    <w:rsid w:val="2B2A5232"/>
    <w:rsid w:val="2B423131"/>
    <w:rsid w:val="2B667788"/>
    <w:rsid w:val="2B801783"/>
    <w:rsid w:val="2B8C171E"/>
    <w:rsid w:val="2BB70F36"/>
    <w:rsid w:val="2BBA7CBF"/>
    <w:rsid w:val="2BD62E44"/>
    <w:rsid w:val="2BDA4B20"/>
    <w:rsid w:val="2BDB143F"/>
    <w:rsid w:val="2BE84601"/>
    <w:rsid w:val="2BEE2CA7"/>
    <w:rsid w:val="2BFB6E69"/>
    <w:rsid w:val="2C40571D"/>
    <w:rsid w:val="2C4B6F5E"/>
    <w:rsid w:val="2C537B22"/>
    <w:rsid w:val="2C8B0F44"/>
    <w:rsid w:val="2C9735CA"/>
    <w:rsid w:val="2C973F4C"/>
    <w:rsid w:val="2C9803B7"/>
    <w:rsid w:val="2CAF7628"/>
    <w:rsid w:val="2CCE734D"/>
    <w:rsid w:val="2CFA7E27"/>
    <w:rsid w:val="2D772C3E"/>
    <w:rsid w:val="2DB13812"/>
    <w:rsid w:val="2EB359E9"/>
    <w:rsid w:val="2F245069"/>
    <w:rsid w:val="2F934502"/>
    <w:rsid w:val="2FF0401D"/>
    <w:rsid w:val="2FF2687E"/>
    <w:rsid w:val="2FF30461"/>
    <w:rsid w:val="2FF63D75"/>
    <w:rsid w:val="3006462C"/>
    <w:rsid w:val="3011440A"/>
    <w:rsid w:val="30475905"/>
    <w:rsid w:val="3051224D"/>
    <w:rsid w:val="30666A32"/>
    <w:rsid w:val="310759A2"/>
    <w:rsid w:val="31240597"/>
    <w:rsid w:val="31B55A72"/>
    <w:rsid w:val="31BE4684"/>
    <w:rsid w:val="31F47C66"/>
    <w:rsid w:val="31F82889"/>
    <w:rsid w:val="31FD0075"/>
    <w:rsid w:val="32142CFC"/>
    <w:rsid w:val="324A24E4"/>
    <w:rsid w:val="32537A2C"/>
    <w:rsid w:val="327F5BAC"/>
    <w:rsid w:val="32A10915"/>
    <w:rsid w:val="32B15C70"/>
    <w:rsid w:val="32BE51DE"/>
    <w:rsid w:val="32C64DA6"/>
    <w:rsid w:val="32D878A0"/>
    <w:rsid w:val="32E95159"/>
    <w:rsid w:val="332728A4"/>
    <w:rsid w:val="332F120C"/>
    <w:rsid w:val="333B11D1"/>
    <w:rsid w:val="333F0329"/>
    <w:rsid w:val="334E716A"/>
    <w:rsid w:val="33564D70"/>
    <w:rsid w:val="33AD7174"/>
    <w:rsid w:val="33F8266B"/>
    <w:rsid w:val="34337AFB"/>
    <w:rsid w:val="3446350E"/>
    <w:rsid w:val="344D6489"/>
    <w:rsid w:val="349645BE"/>
    <w:rsid w:val="34AF328A"/>
    <w:rsid w:val="34B42231"/>
    <w:rsid w:val="34CD5F7C"/>
    <w:rsid w:val="34F14404"/>
    <w:rsid w:val="34FB4157"/>
    <w:rsid w:val="350E1040"/>
    <w:rsid w:val="35154725"/>
    <w:rsid w:val="353D0AD1"/>
    <w:rsid w:val="353D3980"/>
    <w:rsid w:val="35441E3A"/>
    <w:rsid w:val="35604041"/>
    <w:rsid w:val="35656074"/>
    <w:rsid w:val="35674B02"/>
    <w:rsid w:val="35EA646B"/>
    <w:rsid w:val="361857E5"/>
    <w:rsid w:val="363602C8"/>
    <w:rsid w:val="36397079"/>
    <w:rsid w:val="36560B38"/>
    <w:rsid w:val="365E15B9"/>
    <w:rsid w:val="36FD5C1C"/>
    <w:rsid w:val="370A045A"/>
    <w:rsid w:val="372277D6"/>
    <w:rsid w:val="373E4BB2"/>
    <w:rsid w:val="37536D9F"/>
    <w:rsid w:val="376A1BD0"/>
    <w:rsid w:val="37890CFD"/>
    <w:rsid w:val="378E6189"/>
    <w:rsid w:val="379C025B"/>
    <w:rsid w:val="37A43EE0"/>
    <w:rsid w:val="37B55EF0"/>
    <w:rsid w:val="37C72BA3"/>
    <w:rsid w:val="37DD67A9"/>
    <w:rsid w:val="37EF044A"/>
    <w:rsid w:val="38117874"/>
    <w:rsid w:val="38333145"/>
    <w:rsid w:val="385F74DF"/>
    <w:rsid w:val="38DF2926"/>
    <w:rsid w:val="391340C9"/>
    <w:rsid w:val="393A34FB"/>
    <w:rsid w:val="39AA5E86"/>
    <w:rsid w:val="39EA3E02"/>
    <w:rsid w:val="3A014531"/>
    <w:rsid w:val="3A400FCF"/>
    <w:rsid w:val="3A5358D2"/>
    <w:rsid w:val="3A714974"/>
    <w:rsid w:val="3A8C2FE0"/>
    <w:rsid w:val="3A943855"/>
    <w:rsid w:val="3A983F42"/>
    <w:rsid w:val="3AF57DD9"/>
    <w:rsid w:val="3AF85509"/>
    <w:rsid w:val="3B294717"/>
    <w:rsid w:val="3B3C486D"/>
    <w:rsid w:val="3B9062A4"/>
    <w:rsid w:val="3BBA1612"/>
    <w:rsid w:val="3BBA7BF6"/>
    <w:rsid w:val="3C0C12BD"/>
    <w:rsid w:val="3C120635"/>
    <w:rsid w:val="3C140AAC"/>
    <w:rsid w:val="3C150255"/>
    <w:rsid w:val="3C5E3261"/>
    <w:rsid w:val="3C6F5A15"/>
    <w:rsid w:val="3CAC2ED0"/>
    <w:rsid w:val="3D0C740B"/>
    <w:rsid w:val="3D2B2E89"/>
    <w:rsid w:val="3D681074"/>
    <w:rsid w:val="3D93366B"/>
    <w:rsid w:val="3D987D1B"/>
    <w:rsid w:val="3DD60CF8"/>
    <w:rsid w:val="3DEE4CA7"/>
    <w:rsid w:val="3E113EBE"/>
    <w:rsid w:val="3E4329AA"/>
    <w:rsid w:val="3E496FBE"/>
    <w:rsid w:val="3E74513D"/>
    <w:rsid w:val="3EB569F1"/>
    <w:rsid w:val="3F216CF2"/>
    <w:rsid w:val="3F2244D1"/>
    <w:rsid w:val="3F3F5127"/>
    <w:rsid w:val="3F535CC5"/>
    <w:rsid w:val="3FB171BD"/>
    <w:rsid w:val="3FC20B4B"/>
    <w:rsid w:val="400419B4"/>
    <w:rsid w:val="40225026"/>
    <w:rsid w:val="402A31D4"/>
    <w:rsid w:val="403A045D"/>
    <w:rsid w:val="4040002B"/>
    <w:rsid w:val="40943285"/>
    <w:rsid w:val="40AB0493"/>
    <w:rsid w:val="40EC076E"/>
    <w:rsid w:val="415A48EC"/>
    <w:rsid w:val="41A65F10"/>
    <w:rsid w:val="42103F7D"/>
    <w:rsid w:val="42174950"/>
    <w:rsid w:val="422C48A1"/>
    <w:rsid w:val="427346AA"/>
    <w:rsid w:val="4273778A"/>
    <w:rsid w:val="427567A2"/>
    <w:rsid w:val="428B1B16"/>
    <w:rsid w:val="429A5BC9"/>
    <w:rsid w:val="42B52723"/>
    <w:rsid w:val="42CA250F"/>
    <w:rsid w:val="42E02E6A"/>
    <w:rsid w:val="437B48C5"/>
    <w:rsid w:val="4398196C"/>
    <w:rsid w:val="439C3A8D"/>
    <w:rsid w:val="43AD6C67"/>
    <w:rsid w:val="43AE013A"/>
    <w:rsid w:val="43AE2A93"/>
    <w:rsid w:val="43D61F91"/>
    <w:rsid w:val="43DC4F3D"/>
    <w:rsid w:val="43F52467"/>
    <w:rsid w:val="442D53C1"/>
    <w:rsid w:val="44B61E16"/>
    <w:rsid w:val="44D20994"/>
    <w:rsid w:val="44D633DB"/>
    <w:rsid w:val="44D75F20"/>
    <w:rsid w:val="45031E53"/>
    <w:rsid w:val="45037DE1"/>
    <w:rsid w:val="454E5C66"/>
    <w:rsid w:val="455B07F8"/>
    <w:rsid w:val="45727F94"/>
    <w:rsid w:val="458C6C54"/>
    <w:rsid w:val="45961370"/>
    <w:rsid w:val="459837E5"/>
    <w:rsid w:val="45A60034"/>
    <w:rsid w:val="45CE1ECE"/>
    <w:rsid w:val="45D91C97"/>
    <w:rsid w:val="45FE7EC2"/>
    <w:rsid w:val="469B5BD1"/>
    <w:rsid w:val="471F6B5B"/>
    <w:rsid w:val="472A48D0"/>
    <w:rsid w:val="47563397"/>
    <w:rsid w:val="47734379"/>
    <w:rsid w:val="47983B21"/>
    <w:rsid w:val="47DB5B2A"/>
    <w:rsid w:val="47E751FF"/>
    <w:rsid w:val="47FF1461"/>
    <w:rsid w:val="481D77D1"/>
    <w:rsid w:val="4822285E"/>
    <w:rsid w:val="482840D2"/>
    <w:rsid w:val="4835633E"/>
    <w:rsid w:val="48462B34"/>
    <w:rsid w:val="486B0256"/>
    <w:rsid w:val="48950E3E"/>
    <w:rsid w:val="48E60898"/>
    <w:rsid w:val="48E773F3"/>
    <w:rsid w:val="492D3BDA"/>
    <w:rsid w:val="49504DFC"/>
    <w:rsid w:val="495409A5"/>
    <w:rsid w:val="495B5918"/>
    <w:rsid w:val="49BC37F9"/>
    <w:rsid w:val="4A347B15"/>
    <w:rsid w:val="4A3B6691"/>
    <w:rsid w:val="4A4F0A28"/>
    <w:rsid w:val="4A85074F"/>
    <w:rsid w:val="4A8B17A2"/>
    <w:rsid w:val="4A9C2DCA"/>
    <w:rsid w:val="4AAC0459"/>
    <w:rsid w:val="4AC3479A"/>
    <w:rsid w:val="4ADB5B49"/>
    <w:rsid w:val="4ADE58C2"/>
    <w:rsid w:val="4B03077C"/>
    <w:rsid w:val="4B2C1A1D"/>
    <w:rsid w:val="4B416E2B"/>
    <w:rsid w:val="4B80434F"/>
    <w:rsid w:val="4B8531A4"/>
    <w:rsid w:val="4B8D67CD"/>
    <w:rsid w:val="4B8E01F3"/>
    <w:rsid w:val="4B9F4672"/>
    <w:rsid w:val="4BBC0F3E"/>
    <w:rsid w:val="4C3C03FA"/>
    <w:rsid w:val="4C3C6C1B"/>
    <w:rsid w:val="4C45637F"/>
    <w:rsid w:val="4C60225F"/>
    <w:rsid w:val="4C89373D"/>
    <w:rsid w:val="4CB407FF"/>
    <w:rsid w:val="4CC91A1E"/>
    <w:rsid w:val="4CDA52B3"/>
    <w:rsid w:val="4CFF49B2"/>
    <w:rsid w:val="4D036026"/>
    <w:rsid w:val="4D402003"/>
    <w:rsid w:val="4D4A20A4"/>
    <w:rsid w:val="4DAA2F4E"/>
    <w:rsid w:val="4DBF1854"/>
    <w:rsid w:val="4DCA14CD"/>
    <w:rsid w:val="4DE107AE"/>
    <w:rsid w:val="4DEA0AF1"/>
    <w:rsid w:val="4DEC163B"/>
    <w:rsid w:val="4DEF1688"/>
    <w:rsid w:val="4E0E554E"/>
    <w:rsid w:val="4E1C7184"/>
    <w:rsid w:val="4E3E18E7"/>
    <w:rsid w:val="4E45011A"/>
    <w:rsid w:val="4E482965"/>
    <w:rsid w:val="4E8222F4"/>
    <w:rsid w:val="4EAF548F"/>
    <w:rsid w:val="4F20029C"/>
    <w:rsid w:val="4F3F153C"/>
    <w:rsid w:val="4F4A646A"/>
    <w:rsid w:val="4F5B222B"/>
    <w:rsid w:val="4F765103"/>
    <w:rsid w:val="4F87206D"/>
    <w:rsid w:val="4F8E7899"/>
    <w:rsid w:val="4F931D1A"/>
    <w:rsid w:val="4FA32D27"/>
    <w:rsid w:val="4FBD4E89"/>
    <w:rsid w:val="4FD065D9"/>
    <w:rsid w:val="4FFC16E3"/>
    <w:rsid w:val="500C6D3B"/>
    <w:rsid w:val="50B76941"/>
    <w:rsid w:val="516F4A67"/>
    <w:rsid w:val="51B87A9D"/>
    <w:rsid w:val="51D24824"/>
    <w:rsid w:val="51D953C2"/>
    <w:rsid w:val="51FE6AE1"/>
    <w:rsid w:val="52027027"/>
    <w:rsid w:val="520528F4"/>
    <w:rsid w:val="520E2007"/>
    <w:rsid w:val="52247343"/>
    <w:rsid w:val="52371938"/>
    <w:rsid w:val="525F615C"/>
    <w:rsid w:val="52760352"/>
    <w:rsid w:val="5276451F"/>
    <w:rsid w:val="529454AE"/>
    <w:rsid w:val="529677BF"/>
    <w:rsid w:val="52A10B54"/>
    <w:rsid w:val="52C13389"/>
    <w:rsid w:val="52D52F71"/>
    <w:rsid w:val="52D61CFD"/>
    <w:rsid w:val="52F31C52"/>
    <w:rsid w:val="52F63972"/>
    <w:rsid w:val="52FD1D19"/>
    <w:rsid w:val="5309120E"/>
    <w:rsid w:val="5311004D"/>
    <w:rsid w:val="532929A4"/>
    <w:rsid w:val="532A3210"/>
    <w:rsid w:val="534543F3"/>
    <w:rsid w:val="53481E71"/>
    <w:rsid w:val="534A04E3"/>
    <w:rsid w:val="53952181"/>
    <w:rsid w:val="53B37BB7"/>
    <w:rsid w:val="541F3C65"/>
    <w:rsid w:val="542B696B"/>
    <w:rsid w:val="544C1D7F"/>
    <w:rsid w:val="544C66C5"/>
    <w:rsid w:val="548660C6"/>
    <w:rsid w:val="549C63C7"/>
    <w:rsid w:val="54D6634D"/>
    <w:rsid w:val="55052B6B"/>
    <w:rsid w:val="552016DC"/>
    <w:rsid w:val="552A074A"/>
    <w:rsid w:val="55400632"/>
    <w:rsid w:val="555F0364"/>
    <w:rsid w:val="55A1423C"/>
    <w:rsid w:val="55A96BEA"/>
    <w:rsid w:val="55E60AEB"/>
    <w:rsid w:val="55F95FA7"/>
    <w:rsid w:val="55FA50EF"/>
    <w:rsid w:val="55FF1349"/>
    <w:rsid w:val="561D57BD"/>
    <w:rsid w:val="56211977"/>
    <w:rsid w:val="5629225B"/>
    <w:rsid w:val="563A38FD"/>
    <w:rsid w:val="56491A65"/>
    <w:rsid w:val="565A3311"/>
    <w:rsid w:val="568A12F5"/>
    <w:rsid w:val="56994FA3"/>
    <w:rsid w:val="569C5879"/>
    <w:rsid w:val="569F25E5"/>
    <w:rsid w:val="56AB17F7"/>
    <w:rsid w:val="56B12471"/>
    <w:rsid w:val="56D633D8"/>
    <w:rsid w:val="56D8283E"/>
    <w:rsid w:val="56E4114D"/>
    <w:rsid w:val="56E44F26"/>
    <w:rsid w:val="56FF6F58"/>
    <w:rsid w:val="57064111"/>
    <w:rsid w:val="570D3AFC"/>
    <w:rsid w:val="573D4F18"/>
    <w:rsid w:val="57507196"/>
    <w:rsid w:val="57507FE8"/>
    <w:rsid w:val="577F4377"/>
    <w:rsid w:val="578F4124"/>
    <w:rsid w:val="57BC4408"/>
    <w:rsid w:val="57C35CC2"/>
    <w:rsid w:val="57E50ADF"/>
    <w:rsid w:val="58321F13"/>
    <w:rsid w:val="585944A1"/>
    <w:rsid w:val="585A5F5B"/>
    <w:rsid w:val="588D3120"/>
    <w:rsid w:val="58A958FE"/>
    <w:rsid w:val="58AE3981"/>
    <w:rsid w:val="58DC3A00"/>
    <w:rsid w:val="58E7645E"/>
    <w:rsid w:val="59487AED"/>
    <w:rsid w:val="59515416"/>
    <w:rsid w:val="595E4525"/>
    <w:rsid w:val="595E6710"/>
    <w:rsid w:val="59625655"/>
    <w:rsid w:val="596F2FD6"/>
    <w:rsid w:val="59A075F3"/>
    <w:rsid w:val="59BC5C6B"/>
    <w:rsid w:val="59BF7181"/>
    <w:rsid w:val="59E2762C"/>
    <w:rsid w:val="59E413EF"/>
    <w:rsid w:val="59F435D2"/>
    <w:rsid w:val="5A0641B4"/>
    <w:rsid w:val="5A1C6712"/>
    <w:rsid w:val="5A4D04B0"/>
    <w:rsid w:val="5A556669"/>
    <w:rsid w:val="5A7546D9"/>
    <w:rsid w:val="5A7907AC"/>
    <w:rsid w:val="5AC14C04"/>
    <w:rsid w:val="5AC75C03"/>
    <w:rsid w:val="5AE95329"/>
    <w:rsid w:val="5AEA7350"/>
    <w:rsid w:val="5B0350EA"/>
    <w:rsid w:val="5B066802"/>
    <w:rsid w:val="5B2E6A65"/>
    <w:rsid w:val="5BD403FE"/>
    <w:rsid w:val="5BE222EC"/>
    <w:rsid w:val="5BEC3EE0"/>
    <w:rsid w:val="5BF8052A"/>
    <w:rsid w:val="5C0D06FF"/>
    <w:rsid w:val="5C1B13A1"/>
    <w:rsid w:val="5C29566A"/>
    <w:rsid w:val="5C2B7942"/>
    <w:rsid w:val="5C551E0C"/>
    <w:rsid w:val="5C647320"/>
    <w:rsid w:val="5C6B68C1"/>
    <w:rsid w:val="5C8B386E"/>
    <w:rsid w:val="5CC3690A"/>
    <w:rsid w:val="5CC628F4"/>
    <w:rsid w:val="5CF02DA0"/>
    <w:rsid w:val="5CF323B1"/>
    <w:rsid w:val="5D137CF5"/>
    <w:rsid w:val="5D3332B8"/>
    <w:rsid w:val="5D63147E"/>
    <w:rsid w:val="5DF84644"/>
    <w:rsid w:val="5E5A08C9"/>
    <w:rsid w:val="5E5B30A5"/>
    <w:rsid w:val="5EC96260"/>
    <w:rsid w:val="5EE438A5"/>
    <w:rsid w:val="5F28187D"/>
    <w:rsid w:val="5F3D1273"/>
    <w:rsid w:val="5F434F35"/>
    <w:rsid w:val="5F907047"/>
    <w:rsid w:val="5FAD3127"/>
    <w:rsid w:val="5FD11E4B"/>
    <w:rsid w:val="5FE00267"/>
    <w:rsid w:val="5FF17AF0"/>
    <w:rsid w:val="60021AEC"/>
    <w:rsid w:val="600A3AA5"/>
    <w:rsid w:val="600B4C0E"/>
    <w:rsid w:val="60333F15"/>
    <w:rsid w:val="605D6B42"/>
    <w:rsid w:val="60976ACD"/>
    <w:rsid w:val="60A05FD6"/>
    <w:rsid w:val="60C451E1"/>
    <w:rsid w:val="60D10E77"/>
    <w:rsid w:val="60DA2012"/>
    <w:rsid w:val="60DF7633"/>
    <w:rsid w:val="611417D9"/>
    <w:rsid w:val="615F0E66"/>
    <w:rsid w:val="61A55B2F"/>
    <w:rsid w:val="61C052E6"/>
    <w:rsid w:val="61C33A21"/>
    <w:rsid w:val="61DF62F9"/>
    <w:rsid w:val="621A2FDA"/>
    <w:rsid w:val="622B50FC"/>
    <w:rsid w:val="6230170F"/>
    <w:rsid w:val="62311A4F"/>
    <w:rsid w:val="625A6C51"/>
    <w:rsid w:val="62781760"/>
    <w:rsid w:val="62850BEA"/>
    <w:rsid w:val="6285200D"/>
    <w:rsid w:val="6297142C"/>
    <w:rsid w:val="62B745A1"/>
    <w:rsid w:val="62C76922"/>
    <w:rsid w:val="630F04FC"/>
    <w:rsid w:val="634451EE"/>
    <w:rsid w:val="634B3611"/>
    <w:rsid w:val="636C25F9"/>
    <w:rsid w:val="638F419C"/>
    <w:rsid w:val="638F53CB"/>
    <w:rsid w:val="63923513"/>
    <w:rsid w:val="639C3226"/>
    <w:rsid w:val="63B4333D"/>
    <w:rsid w:val="63EB0163"/>
    <w:rsid w:val="63F20EAC"/>
    <w:rsid w:val="649614A8"/>
    <w:rsid w:val="649869B8"/>
    <w:rsid w:val="649C0E4D"/>
    <w:rsid w:val="649E32FE"/>
    <w:rsid w:val="64DD79E9"/>
    <w:rsid w:val="64EA016F"/>
    <w:rsid w:val="65221EFB"/>
    <w:rsid w:val="65297423"/>
    <w:rsid w:val="655E7F27"/>
    <w:rsid w:val="65AF1375"/>
    <w:rsid w:val="65C162FB"/>
    <w:rsid w:val="65D768D1"/>
    <w:rsid w:val="65DD565E"/>
    <w:rsid w:val="65ED6930"/>
    <w:rsid w:val="65FE0C98"/>
    <w:rsid w:val="662919E0"/>
    <w:rsid w:val="66316193"/>
    <w:rsid w:val="664C4228"/>
    <w:rsid w:val="665102FC"/>
    <w:rsid w:val="66794700"/>
    <w:rsid w:val="667A44DB"/>
    <w:rsid w:val="66A04568"/>
    <w:rsid w:val="66B72FA0"/>
    <w:rsid w:val="66B74709"/>
    <w:rsid w:val="66CD4858"/>
    <w:rsid w:val="66DD4D20"/>
    <w:rsid w:val="66F93FC0"/>
    <w:rsid w:val="67257406"/>
    <w:rsid w:val="674C6704"/>
    <w:rsid w:val="674E0A32"/>
    <w:rsid w:val="676029BF"/>
    <w:rsid w:val="6789241C"/>
    <w:rsid w:val="678E558F"/>
    <w:rsid w:val="67B26C4B"/>
    <w:rsid w:val="67C54A69"/>
    <w:rsid w:val="67D00398"/>
    <w:rsid w:val="67D06E8B"/>
    <w:rsid w:val="67DD5035"/>
    <w:rsid w:val="67EA1360"/>
    <w:rsid w:val="682048FA"/>
    <w:rsid w:val="682E25FB"/>
    <w:rsid w:val="68940203"/>
    <w:rsid w:val="689B1922"/>
    <w:rsid w:val="68CA26E2"/>
    <w:rsid w:val="69182A56"/>
    <w:rsid w:val="692E28A4"/>
    <w:rsid w:val="69B345AD"/>
    <w:rsid w:val="69B67CAC"/>
    <w:rsid w:val="69D803BF"/>
    <w:rsid w:val="69E200C6"/>
    <w:rsid w:val="69E843C0"/>
    <w:rsid w:val="69F51A9E"/>
    <w:rsid w:val="6A3F7712"/>
    <w:rsid w:val="6A406289"/>
    <w:rsid w:val="6A505A55"/>
    <w:rsid w:val="6A5247FF"/>
    <w:rsid w:val="6A612A55"/>
    <w:rsid w:val="6A664B4F"/>
    <w:rsid w:val="6A8958D6"/>
    <w:rsid w:val="6AB512AB"/>
    <w:rsid w:val="6AC82363"/>
    <w:rsid w:val="6ADC2AFA"/>
    <w:rsid w:val="6AE46FB9"/>
    <w:rsid w:val="6B190446"/>
    <w:rsid w:val="6B245683"/>
    <w:rsid w:val="6B3010B4"/>
    <w:rsid w:val="6B453762"/>
    <w:rsid w:val="6B552E38"/>
    <w:rsid w:val="6B6600EF"/>
    <w:rsid w:val="6B892EE7"/>
    <w:rsid w:val="6BB02FB0"/>
    <w:rsid w:val="6BB37547"/>
    <w:rsid w:val="6BBA056F"/>
    <w:rsid w:val="6BCD0628"/>
    <w:rsid w:val="6C561E1D"/>
    <w:rsid w:val="6C8D6810"/>
    <w:rsid w:val="6CA968B3"/>
    <w:rsid w:val="6CD45721"/>
    <w:rsid w:val="6CF65AC3"/>
    <w:rsid w:val="6CFC03DE"/>
    <w:rsid w:val="6D226871"/>
    <w:rsid w:val="6D2B0EE9"/>
    <w:rsid w:val="6DB81782"/>
    <w:rsid w:val="6DEE3278"/>
    <w:rsid w:val="6E1E566E"/>
    <w:rsid w:val="6E1F74E0"/>
    <w:rsid w:val="6E50040C"/>
    <w:rsid w:val="6E7F36AD"/>
    <w:rsid w:val="6EA11C83"/>
    <w:rsid w:val="6EA71344"/>
    <w:rsid w:val="6EAB568C"/>
    <w:rsid w:val="6EC47E7F"/>
    <w:rsid w:val="6EE468E7"/>
    <w:rsid w:val="6F0B2F51"/>
    <w:rsid w:val="6F0E6A8F"/>
    <w:rsid w:val="6F37628B"/>
    <w:rsid w:val="6F5B04D7"/>
    <w:rsid w:val="6F9A53BD"/>
    <w:rsid w:val="70A45411"/>
    <w:rsid w:val="70BE7BD9"/>
    <w:rsid w:val="70D235A6"/>
    <w:rsid w:val="70D27B3B"/>
    <w:rsid w:val="70F43222"/>
    <w:rsid w:val="71536683"/>
    <w:rsid w:val="71966C82"/>
    <w:rsid w:val="71C90747"/>
    <w:rsid w:val="71D256F2"/>
    <w:rsid w:val="72082742"/>
    <w:rsid w:val="720F3D1B"/>
    <w:rsid w:val="723135C4"/>
    <w:rsid w:val="725507D1"/>
    <w:rsid w:val="72594782"/>
    <w:rsid w:val="72AC359E"/>
    <w:rsid w:val="72D51401"/>
    <w:rsid w:val="732F1FED"/>
    <w:rsid w:val="733C2FF2"/>
    <w:rsid w:val="73462F84"/>
    <w:rsid w:val="737A1E1F"/>
    <w:rsid w:val="73907CD6"/>
    <w:rsid w:val="739F6A93"/>
    <w:rsid w:val="73F05088"/>
    <w:rsid w:val="7413290F"/>
    <w:rsid w:val="74243612"/>
    <w:rsid w:val="7430645D"/>
    <w:rsid w:val="743916A6"/>
    <w:rsid w:val="74494A38"/>
    <w:rsid w:val="74613AA9"/>
    <w:rsid w:val="747A103A"/>
    <w:rsid w:val="747C1E1A"/>
    <w:rsid w:val="747D6780"/>
    <w:rsid w:val="747F76C1"/>
    <w:rsid w:val="74877763"/>
    <w:rsid w:val="74E25537"/>
    <w:rsid w:val="74FA68F9"/>
    <w:rsid w:val="750A6BC1"/>
    <w:rsid w:val="750F11F7"/>
    <w:rsid w:val="756D08D7"/>
    <w:rsid w:val="758327FD"/>
    <w:rsid w:val="75851744"/>
    <w:rsid w:val="758900D8"/>
    <w:rsid w:val="758F7959"/>
    <w:rsid w:val="75DB021B"/>
    <w:rsid w:val="76081350"/>
    <w:rsid w:val="76211A3A"/>
    <w:rsid w:val="762739D2"/>
    <w:rsid w:val="764C3967"/>
    <w:rsid w:val="765D6EC4"/>
    <w:rsid w:val="76A212F3"/>
    <w:rsid w:val="76D1735F"/>
    <w:rsid w:val="76DF2B04"/>
    <w:rsid w:val="76E855BC"/>
    <w:rsid w:val="76F62A93"/>
    <w:rsid w:val="76F778B7"/>
    <w:rsid w:val="77065A09"/>
    <w:rsid w:val="77167F5E"/>
    <w:rsid w:val="77887C00"/>
    <w:rsid w:val="77A245CA"/>
    <w:rsid w:val="7809232A"/>
    <w:rsid w:val="783469E8"/>
    <w:rsid w:val="794B3E35"/>
    <w:rsid w:val="795507A0"/>
    <w:rsid w:val="797B3E62"/>
    <w:rsid w:val="7980582E"/>
    <w:rsid w:val="798E786E"/>
    <w:rsid w:val="79BF0161"/>
    <w:rsid w:val="79D31CAA"/>
    <w:rsid w:val="79EE32F5"/>
    <w:rsid w:val="7A412D7C"/>
    <w:rsid w:val="7A595DBB"/>
    <w:rsid w:val="7A885C97"/>
    <w:rsid w:val="7AA12526"/>
    <w:rsid w:val="7AAD7883"/>
    <w:rsid w:val="7ACD2E88"/>
    <w:rsid w:val="7ACD4A23"/>
    <w:rsid w:val="7AE16EB7"/>
    <w:rsid w:val="7B0E0EC0"/>
    <w:rsid w:val="7B2E05F5"/>
    <w:rsid w:val="7B68441F"/>
    <w:rsid w:val="7B694530"/>
    <w:rsid w:val="7B6E5D94"/>
    <w:rsid w:val="7B7E0D2F"/>
    <w:rsid w:val="7BA25F7C"/>
    <w:rsid w:val="7BC0136E"/>
    <w:rsid w:val="7BCA3781"/>
    <w:rsid w:val="7BD471A7"/>
    <w:rsid w:val="7BD96416"/>
    <w:rsid w:val="7BDE7B69"/>
    <w:rsid w:val="7BE15D9F"/>
    <w:rsid w:val="7BE731F5"/>
    <w:rsid w:val="7BEB441B"/>
    <w:rsid w:val="7BED76B3"/>
    <w:rsid w:val="7C4F1E8C"/>
    <w:rsid w:val="7C5338B0"/>
    <w:rsid w:val="7C5F4688"/>
    <w:rsid w:val="7C8B33E8"/>
    <w:rsid w:val="7CAC65FB"/>
    <w:rsid w:val="7CE314B3"/>
    <w:rsid w:val="7D000B32"/>
    <w:rsid w:val="7D224016"/>
    <w:rsid w:val="7D434E3C"/>
    <w:rsid w:val="7D625598"/>
    <w:rsid w:val="7D747396"/>
    <w:rsid w:val="7D76284D"/>
    <w:rsid w:val="7D8E732F"/>
    <w:rsid w:val="7D900C6C"/>
    <w:rsid w:val="7DA643AE"/>
    <w:rsid w:val="7DBB46A6"/>
    <w:rsid w:val="7DEF5DF1"/>
    <w:rsid w:val="7DF14786"/>
    <w:rsid w:val="7DF20438"/>
    <w:rsid w:val="7DF616AB"/>
    <w:rsid w:val="7E1235B7"/>
    <w:rsid w:val="7E222E5A"/>
    <w:rsid w:val="7E851B3E"/>
    <w:rsid w:val="7E8F2FE8"/>
    <w:rsid w:val="7EB00C25"/>
    <w:rsid w:val="7EDA3293"/>
    <w:rsid w:val="7EF269A2"/>
    <w:rsid w:val="7F110F22"/>
    <w:rsid w:val="7F3028BC"/>
    <w:rsid w:val="7F4D4781"/>
    <w:rsid w:val="7F835CD0"/>
    <w:rsid w:val="7FB265B7"/>
    <w:rsid w:val="7FEB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4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3"/>
    <w:next w:val="1"/>
    <w:autoRedefine/>
    <w:unhideWhenUsed/>
    <w:qFormat/>
    <w:uiPriority w:val="99"/>
    <w:pPr>
      <w:ind w:firstLine="420" w:firstLineChars="200"/>
    </w:pPr>
  </w:style>
  <w:style w:type="character" w:styleId="11">
    <w:name w:val="FollowedHyperlink"/>
    <w:basedOn w:val="10"/>
    <w:autoRedefine/>
    <w:semiHidden/>
    <w:unhideWhenUsed/>
    <w:qFormat/>
    <w:uiPriority w:val="99"/>
    <w:rPr>
      <w:color w:val="272F37"/>
      <w:u w:val="none"/>
    </w:rPr>
  </w:style>
  <w:style w:type="character" w:styleId="12">
    <w:name w:val="Emphasis"/>
    <w:basedOn w:val="10"/>
    <w:autoRedefine/>
    <w:qFormat/>
    <w:uiPriority w:val="20"/>
    <w:rPr>
      <w:rFonts w:hint="eastAsia" w:ascii="微软雅黑" w:hAnsi="微软雅黑" w:eastAsia="微软雅黑" w:cs="微软雅黑"/>
      <w:sz w:val="24"/>
      <w:szCs w:val="24"/>
    </w:rPr>
  </w:style>
  <w:style w:type="character" w:styleId="13">
    <w:name w:val="Hyperlink"/>
    <w:basedOn w:val="10"/>
    <w:autoRedefine/>
    <w:semiHidden/>
    <w:unhideWhenUsed/>
    <w:qFormat/>
    <w:uiPriority w:val="99"/>
    <w:rPr>
      <w:color w:val="272F37"/>
      <w:u w:val="none"/>
    </w:rPr>
  </w:style>
  <w:style w:type="character" w:customStyle="1" w:styleId="14">
    <w:name w:val="批注框文本 Char"/>
    <w:basedOn w:val="10"/>
    <w:link w:val="4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方正仿宋_GBK"/>
      <w:color w:val="000000"/>
      <w:kern w:val="0"/>
      <w:sz w:val="24"/>
      <w:szCs w:val="24"/>
      <w:lang w:val="en-US" w:eastAsia="zh-CN" w:bidi="ar-SA"/>
    </w:rPr>
  </w:style>
  <w:style w:type="paragraph" w:customStyle="1" w:styleId="16">
    <w:name w:val="p0"/>
    <w:basedOn w:val="1"/>
    <w:autoRedefine/>
    <w:qFormat/>
    <w:uiPriority w:val="0"/>
    <w:pPr>
      <w:widowControl/>
    </w:pPr>
    <w:rPr>
      <w:rFonts w:ascii="Calibri" w:hAnsi="Calibri" w:cs="Calibri"/>
      <w:kern w:val="0"/>
      <w:szCs w:val="21"/>
    </w:rPr>
  </w:style>
  <w:style w:type="character" w:customStyle="1" w:styleId="17">
    <w:name w:val="ldse3"/>
    <w:basedOn w:val="10"/>
    <w:autoRedefine/>
    <w:qFormat/>
    <w:uiPriority w:val="0"/>
    <w:rPr>
      <w:color w:val="1ABE9B"/>
    </w:rPr>
  </w:style>
  <w:style w:type="character" w:customStyle="1" w:styleId="18">
    <w:name w:val="ldse2"/>
    <w:basedOn w:val="10"/>
    <w:autoRedefine/>
    <w:qFormat/>
    <w:uiPriority w:val="0"/>
    <w:rPr>
      <w:color w:val="04B4CC"/>
    </w:rPr>
  </w:style>
  <w:style w:type="character" w:customStyle="1" w:styleId="19">
    <w:name w:val="ldse1"/>
    <w:basedOn w:val="10"/>
    <w:autoRedefine/>
    <w:qFormat/>
    <w:uiPriority w:val="0"/>
    <w:rPr>
      <w:color w:val="255EA4"/>
    </w:rPr>
  </w:style>
  <w:style w:type="character" w:customStyle="1" w:styleId="20">
    <w:name w:val="fontsize"/>
    <w:basedOn w:val="10"/>
    <w:autoRedefine/>
    <w:qFormat/>
    <w:uiPriority w:val="0"/>
    <w:rPr>
      <w:color w:val="666666"/>
      <w:sz w:val="16"/>
      <w:szCs w:val="16"/>
    </w:rPr>
  </w:style>
  <w:style w:type="character" w:customStyle="1" w:styleId="21">
    <w:name w:val="zt_cu"/>
    <w:basedOn w:val="10"/>
    <w:autoRedefine/>
    <w:qFormat/>
    <w:uiPriority w:val="0"/>
    <w:rPr>
      <w:b/>
      <w:color w:val="717171"/>
    </w:rPr>
  </w:style>
  <w:style w:type="character" w:customStyle="1" w:styleId="22">
    <w:name w:val="lh42"/>
    <w:basedOn w:val="10"/>
    <w:autoRedefine/>
    <w:qFormat/>
    <w:uiPriority w:val="0"/>
  </w:style>
  <w:style w:type="character" w:customStyle="1" w:styleId="23">
    <w:name w:val="lh"/>
    <w:basedOn w:val="10"/>
    <w:autoRedefine/>
    <w:qFormat/>
    <w:uiPriority w:val="0"/>
  </w:style>
  <w:style w:type="character" w:customStyle="1" w:styleId="24">
    <w:name w:val="ztzt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2050" textRotate="1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EF5987-8300-4532-AE6F-CCC0D8C094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773</Words>
  <Characters>4407</Characters>
  <Lines>36</Lines>
  <Paragraphs>10</Paragraphs>
  <TotalTime>2</TotalTime>
  <ScaleCrop>false</ScaleCrop>
  <LinksUpToDate>false</LinksUpToDate>
  <CharactersWithSpaces>5170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2023-02-01T03:56:00Z</dcterms:created>
  <dc:creator>Administrator</dc:creator>
  <cp:lastModifiedBy>南安市统计局</cp:lastModifiedBy>
  <cp:lastPrinted>2024-04-26T01:08:00Z</cp:lastPrinted>
  <dcterms:modified xsi:type="dcterms:W3CDTF">2024-05-06T01:55:25Z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A56838FE045E476895E75ED8138AD902</vt:lpwstr>
  </property>
</Properties>
</file>