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75"/>
        </w:tabs>
        <w:spacing w:line="560" w:lineRule="exact"/>
        <w:ind w:firstLine="22"/>
        <w:textAlignment w:val="baseline"/>
        <w:rPr>
          <w:rFonts w:ascii="仿宋_GB2312" w:hAnsi="宋体"/>
          <w:bCs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*南简报N024号</w:t>
      </w:r>
    </w:p>
    <w:p>
      <w:pPr>
        <w:widowControl/>
        <w:spacing w:line="560" w:lineRule="exact"/>
        <w:jc w:val="center"/>
        <w:textAlignment w:val="baseline"/>
        <w:rPr>
          <w:rFonts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ascii="仿宋_GB2312" w:hAnsi="宋体"/>
          <w:color w:val="000000"/>
          <w:kern w:val="0"/>
          <w:szCs w:val="32"/>
        </w:rPr>
      </w:pPr>
      <w:r>
        <w:rPr>
          <w:rFonts w:ascii="仿宋_GB2312" w:hAnsi="宋体"/>
          <w:color w:val="000000"/>
          <w:kern w:val="0"/>
          <w:szCs w:val="32"/>
        </w:rPr>
        <w:pict>
          <v:shape id="_x0000_s1026" o:spid="_x0000_s1026" o:spt="136" type="#_x0000_t136" style="position:absolute;left:0pt;margin-left:95.95pt;margin-top:140.65pt;height:72.7pt;width:424.6pt;mso-position-horizontal-relative:page;mso-position-vertical-relative:page;z-index:251660288;mso-width-relative:page;mso-height-relative:page;" fillcolor="#FF0000" filled="t" stroked="t" coordsize="21600,21600">
            <v:path/>
            <v:fill on="t" focussize="0,0"/>
            <v:stroke color="#FFFFFF" joinstyle="bevel"/>
            <v:imagedata o:title=""/>
            <o:lock v:ext="edit" text="f"/>
            <v:textpath on="t" fitshape="t" fitpath="t" trim="t" xscale="f" string="南安统计信息" style="font-family:方正大标宋简体;font-size:36pt;v-text-align:center;"/>
          </v:shape>
        </w:pict>
      </w:r>
    </w:p>
    <w:p>
      <w:pPr>
        <w:widowControl/>
        <w:spacing w:line="560" w:lineRule="exact"/>
        <w:textAlignment w:val="baseline"/>
        <w:rPr>
          <w:rFonts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期</w:t>
      </w:r>
    </w:p>
    <w:p>
      <w:pPr>
        <w:widowControl/>
        <w:spacing w:line="560" w:lineRule="exact"/>
        <w:ind w:firstLine="22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南安市统计局  编                     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pict>
          <v:shape id="_x0000_s1027" o:spid="_x0000_s1027" o:spt="109" type="#_x0000_t109" style="position:absolute;left:0pt;flip:y;margin-left:-15.3pt;margin-top:8.15pt;height:6pt;width:482.35pt;z-index:251661312;mso-width-relative:page;mso-height-relative:page;" fillcolor="#FF0000" filled="t" stroked="t" coordsize="21600,21600" o:gfxdata="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7/h77ZAAAACQEAAA8AAAAAAAAAAQAgAAAAIgAAAGRycy9kb3du&#10;cmV2LnhtbFBLAQIUABQAAAAIAIdO4kAbj7Dr/gEAAPoDAAAOAAAAAAAAAAEAIAAAACgBAABkcnMv&#10;ZTJvRG9jLnhtbFBLBQYAAAAABgAGAFkBAACYBQAAAAA=&#10;">
            <v:path/>
            <v:fill on="t" focussize="0,0"/>
            <v:stroke weight="1.25pt" color="#FFFFFF" joinstyle="miter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1-2月南安市经济运行简析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年以来，南安市坚持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稳中求进、以进促稳、先立后破，大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拼经济、大抓发展，经济运行平稳开局。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一、工业经济持续增长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1-2月，南安市规上工业增加值增长11.2%，比上年末提高2.7个百分点。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新增入库企业增幅大。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202家新增企业增长49.5%，拉动全市规上工业增长0.9个百分点。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主导产业增势明显。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五大主导产业中，4个产业实现正增长。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石材陶瓷业增长13.6%，机械装备业增长12.8%，日用轻工业增长12.3%，电子信息业增长10.9%，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水暖厨卫业下降4.0%。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亿元企业拉动突出。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累计产值超亿元的规上工业企业76家，超5亿元企业2家。亿元工业企业占全市规上工业比重达40.7%，增长18.1%，增速高于全市规上工业6.1个百分点，拉动增长7.0个百分点。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二、消费市场势头较好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1-2月，全市社会消费品零售总额175.64亿元，增长9.2%。其中，限上零售额23.18亿元，增长23.0%。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五大品类四升一降，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汽车类占比31.1%，增长36.6%，拉动31.1个百分点；其次分别是服装鞋帽针纺织品类、粮油食品类、石油及制品类，分别增长26.7%、32.6%、32.9%，拉动3.8、2.7、2.4个百分点。负拉动作用的是建筑及装潢材料类，下降14.2%，拉低1.6个百分点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批零住餐稳健增长，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限上销售额118.14亿元，增长34.6%，批发业、零售业、住宿业和餐饮业销售额分别为95.72亿元、20.30亿元、1.16亿元和0.96亿元，分别增长35.7%、29.5%、14.6%、90.3%，占比分别为81.0%、17.2%、1.0%、0.8%。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线上消费较快增长。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全市限额以上批零单位网络零售额增长32.4%，限额以上住餐单位通过公共网络实现的客房收入增长23.5%。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新能源汽车增势迅猛。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全市限额以上单位新能源汽车零售额增长1185.2%，拉动限上零售额增长14.3个百分点。新能源汽车占限额以上汽车类零售额比重37.2%，同比提高33.2个百分点。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三、项目投资保持增长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1-2月，全市固定资产投资增长4.1%。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重大项目支撑明显，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计划总投资5000万元及以上大项目投资（含房地产）增长9.4%，占比87.4%，拉动增长7.8个百分点，贡献率达191.3%。其中，亿元以上项目增长12.6%，占比83.1%，拉动增长9.7个百分点，贡献率达236.2%。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国有投资有效兜底，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完成20.88亿元，增长73.3%，占比40.9%，拉动增长18.0个百分点，对冲民间投资下滑和低迷，稳住整体投资规模。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基础设施贡献突出，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市政建设投资高速增长（165.6%）带动下，基础设施投资增长103.6%，贡献率达383.1%，拉动增长15.7个百分点。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建安投资持续拉动，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完成45.40亿元，增长6.2%，占比88.9%，贡献率达132.7%，拉动增长5.4个百分点。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四、财政金融平稳运行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zCs w:val="32"/>
        </w:rPr>
        <w:t>1-2月，全市完成一般公共预算总收入31.56亿元，增长4.3%；地方一般公共预算收入23.00亿元，增长12.1%。2月末，全市金融机构本外币存款余额1682.15亿元，增长11.1%；贷款余额1400.01亿元，增长9.5%，增速比上个月提高0.5个百分点。</w:t>
      </w:r>
    </w:p>
    <w:p>
      <w:pPr>
        <w:spacing w:line="520" w:lineRule="exact"/>
        <w:ind w:firstLine="640" w:firstLineChars="200"/>
        <w:rPr>
          <w:rFonts w:hint="eastAsia" w:ascii="仿宋_GB2312" w:hAnsi="Times New Roman" w:cs="Times New Roman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（南安市统计局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林君燕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20" w:lineRule="exact"/>
        <w:ind w:firstLine="560" w:firstLineChars="200"/>
        <w:jc w:val="left"/>
        <w:rPr>
          <w:color w:val="000000"/>
          <w:sz w:val="28"/>
          <w:szCs w:val="28"/>
        </w:rPr>
      </w:pPr>
    </w:p>
    <w:p>
      <w:pPr>
        <w:jc w:val="center"/>
        <w:rPr>
          <w:color w:val="000000"/>
        </w:rPr>
      </w:pPr>
      <w:r>
        <w:rPr>
          <w:rFonts w:hint="eastAsia"/>
          <w:color w:val="000000"/>
        </w:rPr>
        <w:drawing>
          <wp:inline distT="0" distB="0" distL="114300" distR="114300">
            <wp:extent cx="1144905" cy="1144905"/>
            <wp:effectExtent l="0" t="0" r="10795" b="10795"/>
            <wp:docPr id="1" name="图片 1" descr="qrcode_for_gh_1eebab0522f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1eebab0522fd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4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1"/>
        </w:rPr>
        <w:t>扫码关注南安市统计局</w:t>
      </w:r>
    </w:p>
    <w:p>
      <w:pPr>
        <w:spacing w:line="520" w:lineRule="exact"/>
        <w:rPr>
          <w:rFonts w:hint="eastAsia" w:ascii="仿宋_GB2312" w:hAnsi="Times New Roman" w:cs="Times New Roman"/>
          <w:color w:val="000000" w:themeColor="text1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2NzBlOGYxMzFlNGVhZDM3MjA5YThlZmJiNjFkOGYifQ=="/>
  </w:docVars>
  <w:rsids>
    <w:rsidRoot w:val="44A54047"/>
    <w:rsid w:val="003363C6"/>
    <w:rsid w:val="00432CC4"/>
    <w:rsid w:val="00464350"/>
    <w:rsid w:val="00477772"/>
    <w:rsid w:val="005A7B80"/>
    <w:rsid w:val="006455DB"/>
    <w:rsid w:val="008C6D47"/>
    <w:rsid w:val="00915C94"/>
    <w:rsid w:val="009D3A44"/>
    <w:rsid w:val="00A50A1F"/>
    <w:rsid w:val="00AC1744"/>
    <w:rsid w:val="00AD0374"/>
    <w:rsid w:val="00C6278C"/>
    <w:rsid w:val="00C971EB"/>
    <w:rsid w:val="00CD06B2"/>
    <w:rsid w:val="00D049D7"/>
    <w:rsid w:val="00D41376"/>
    <w:rsid w:val="00D51544"/>
    <w:rsid w:val="00E56BDC"/>
    <w:rsid w:val="00EF274F"/>
    <w:rsid w:val="00FC2A60"/>
    <w:rsid w:val="014A150C"/>
    <w:rsid w:val="04C27FE4"/>
    <w:rsid w:val="073972D2"/>
    <w:rsid w:val="08A959BD"/>
    <w:rsid w:val="08F37C57"/>
    <w:rsid w:val="09442A65"/>
    <w:rsid w:val="09607FA0"/>
    <w:rsid w:val="09873110"/>
    <w:rsid w:val="0AE52954"/>
    <w:rsid w:val="0AE628DC"/>
    <w:rsid w:val="0B927DC5"/>
    <w:rsid w:val="102313C5"/>
    <w:rsid w:val="10BF5233"/>
    <w:rsid w:val="120E49E2"/>
    <w:rsid w:val="123422E4"/>
    <w:rsid w:val="17EF04DF"/>
    <w:rsid w:val="18B92B57"/>
    <w:rsid w:val="19135576"/>
    <w:rsid w:val="1AFE2452"/>
    <w:rsid w:val="1BC670A8"/>
    <w:rsid w:val="1C5068AA"/>
    <w:rsid w:val="1CA12E5A"/>
    <w:rsid w:val="1E0D4EF4"/>
    <w:rsid w:val="1F124237"/>
    <w:rsid w:val="1FCC1FD0"/>
    <w:rsid w:val="23804A06"/>
    <w:rsid w:val="23BC6B52"/>
    <w:rsid w:val="24C26FA6"/>
    <w:rsid w:val="259F31F8"/>
    <w:rsid w:val="28A149A8"/>
    <w:rsid w:val="2A693A3A"/>
    <w:rsid w:val="2AE87E7A"/>
    <w:rsid w:val="2B8F4AF0"/>
    <w:rsid w:val="2BA271EA"/>
    <w:rsid w:val="2BB20A22"/>
    <w:rsid w:val="2CA91EA5"/>
    <w:rsid w:val="2D2F5729"/>
    <w:rsid w:val="2F3C1703"/>
    <w:rsid w:val="2F764B7E"/>
    <w:rsid w:val="31D3132E"/>
    <w:rsid w:val="33854C0D"/>
    <w:rsid w:val="33CF112D"/>
    <w:rsid w:val="34C13400"/>
    <w:rsid w:val="35C23197"/>
    <w:rsid w:val="35E42886"/>
    <w:rsid w:val="368C33E0"/>
    <w:rsid w:val="36AC7D67"/>
    <w:rsid w:val="36E27034"/>
    <w:rsid w:val="375644C1"/>
    <w:rsid w:val="37F05781"/>
    <w:rsid w:val="3A125E82"/>
    <w:rsid w:val="3A4B5FFE"/>
    <w:rsid w:val="3B225C51"/>
    <w:rsid w:val="3C857A84"/>
    <w:rsid w:val="3DD27E02"/>
    <w:rsid w:val="3E860BED"/>
    <w:rsid w:val="3E862766"/>
    <w:rsid w:val="3FB05F69"/>
    <w:rsid w:val="409949D5"/>
    <w:rsid w:val="411C1395"/>
    <w:rsid w:val="41390199"/>
    <w:rsid w:val="42530DE6"/>
    <w:rsid w:val="42923CAD"/>
    <w:rsid w:val="4385354C"/>
    <w:rsid w:val="43AC5E6C"/>
    <w:rsid w:val="44A54047"/>
    <w:rsid w:val="45177B56"/>
    <w:rsid w:val="455602EA"/>
    <w:rsid w:val="47574ED5"/>
    <w:rsid w:val="48A7034E"/>
    <w:rsid w:val="492E5011"/>
    <w:rsid w:val="49934C4D"/>
    <w:rsid w:val="4A660ED0"/>
    <w:rsid w:val="4C401452"/>
    <w:rsid w:val="4EF20309"/>
    <w:rsid w:val="4F111C1B"/>
    <w:rsid w:val="52A02ECF"/>
    <w:rsid w:val="543177F1"/>
    <w:rsid w:val="55622113"/>
    <w:rsid w:val="55741F5B"/>
    <w:rsid w:val="55BA6FE5"/>
    <w:rsid w:val="576F0018"/>
    <w:rsid w:val="586E62D5"/>
    <w:rsid w:val="5A03458F"/>
    <w:rsid w:val="5B0D3DD0"/>
    <w:rsid w:val="5B793997"/>
    <w:rsid w:val="5B9A70D9"/>
    <w:rsid w:val="5C08705A"/>
    <w:rsid w:val="5D421A95"/>
    <w:rsid w:val="5D720EDC"/>
    <w:rsid w:val="5DB26EB1"/>
    <w:rsid w:val="5EAE7678"/>
    <w:rsid w:val="5EF85957"/>
    <w:rsid w:val="61684033"/>
    <w:rsid w:val="61F23E3B"/>
    <w:rsid w:val="63580825"/>
    <w:rsid w:val="63887AB0"/>
    <w:rsid w:val="66034DFF"/>
    <w:rsid w:val="673C440A"/>
    <w:rsid w:val="67D50B35"/>
    <w:rsid w:val="68587E5F"/>
    <w:rsid w:val="686C5ECF"/>
    <w:rsid w:val="6A072332"/>
    <w:rsid w:val="6B5D4BAB"/>
    <w:rsid w:val="6CCB1F66"/>
    <w:rsid w:val="6D020798"/>
    <w:rsid w:val="6DDA4C8E"/>
    <w:rsid w:val="6F811F1D"/>
    <w:rsid w:val="6FC81F50"/>
    <w:rsid w:val="702A2886"/>
    <w:rsid w:val="71761E41"/>
    <w:rsid w:val="738437CC"/>
    <w:rsid w:val="776668EA"/>
    <w:rsid w:val="790C30C1"/>
    <w:rsid w:val="79C62279"/>
    <w:rsid w:val="79E64D70"/>
    <w:rsid w:val="79FB5231"/>
    <w:rsid w:val="7BD76009"/>
    <w:rsid w:val="7C114F7F"/>
    <w:rsid w:val="7CFF725B"/>
    <w:rsid w:val="7D0E1936"/>
    <w:rsid w:val="7D2B7B4A"/>
    <w:rsid w:val="7F7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pPr>
      <w:autoSpaceDE w:val="0"/>
      <w:autoSpaceDN w:val="0"/>
    </w:pPr>
    <w:rPr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cs="Times New Roman"/>
      <w:szCs w:val="21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1130</Characters>
  <Lines>9</Lines>
  <Paragraphs>2</Paragraphs>
  <TotalTime>9</TotalTime>
  <ScaleCrop>false</ScaleCrop>
  <LinksUpToDate>false</LinksUpToDate>
  <CharactersWithSpaces>1326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2023-10-16T09:06:00Z</dcterms:created>
  <dc:creator>Administrator</dc:creator>
  <cp:lastModifiedBy>南安市统计局</cp:lastModifiedBy>
  <cp:lastPrinted>2024-03-21T07:14:00Z</cp:lastPrinted>
  <dcterms:modified xsi:type="dcterms:W3CDTF">2024-03-28T01:10:10Z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1EBE2A2ABA68406CB9076C7094D3AD9B</vt:lpwstr>
  </property>
</Properties>
</file>