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top"/>
        <w:rPr>
          <w:rFonts w:hint="default" w:ascii="Times New Roman" w:hAnsi="Times New Roman" w:cs="Times New Roman" w:eastAsiaTheme="majorEastAsia"/>
          <w:b/>
          <w:bCs/>
          <w:kern w:val="2"/>
          <w:sz w:val="36"/>
          <w:szCs w:val="36"/>
          <w:u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top"/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u w:val="none"/>
          <w:lang w:val="en-US" w:eastAsia="zh-CN" w:bidi="ar-SA"/>
        </w:rPr>
        <w:t>2023年支持线下主题促销活动项目申报指南</w:t>
      </w:r>
    </w:p>
    <w:p>
      <w:pPr>
        <w:keepNext w:val="0"/>
        <w:keepLines w:val="0"/>
        <w:pageBreakBefore w:val="0"/>
        <w:kinsoku/>
        <w:wordWrap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 一、支持范围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支持各地围绕重要节日、重点消费领域，由政府相关部门牵头举办线下主题促销活动，积极营造消费氛围，提振消费信心。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支持标准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月1日至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2023年11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由政府相关部门牵头组织的线下促消费活动，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给予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不高于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举办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费用总额50%补助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单个活动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最高不超过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万元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（</w:t>
      </w: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>此项费用不与其他促消费项目重复补助）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。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单场活动场地面积不少于</w:t>
      </w: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>200平方米，参与企业数量不少于10家。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</w:pPr>
      <w:r>
        <w:rPr>
          <w:rFonts w:hint="eastAsia" w:eastAsia="黑体" w:cs="Times New Roman"/>
          <w:b w:val="0"/>
          <w:bCs w:val="0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企业提交的资金申报材料应一式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份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送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至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市商务局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按照顺序标明页码、装订成册，所有材料均需加盖企业公章，并一次性交齐，最终评审复核阶段仅再给予一次补充材料机会。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-16" w:leftChars="0" w:firstLine="646" w:firstLineChars="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线下主题促销活动补助资金申报表（附件3-1）；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（二）</w:t>
      </w:r>
      <w:r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项目单位社会信用代码营业执照</w:t>
      </w:r>
      <w:r>
        <w:rPr>
          <w:rFonts w:hint="eastAsia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、法人代表身份证</w:t>
      </w:r>
      <w:r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（三）促销活动宣传材料、活动举办照片等，以及活动面积不少于200平方米和参与企业数量不少于10家的佐证材料；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（四）促销活动场地租金、广告推广、设备租赁及展台搭建费用发票、银行付款回单及合同等佐证材料复印件（发票不得遮挡校验码及发票主要信息）</w:t>
      </w: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；</w:t>
      </w:r>
    </w:p>
    <w:p>
      <w:pPr>
        <w:pStyle w:val="2"/>
        <w:ind w:left="0" w:leftChars="0" w:firstLine="640" w:firstLineChars="200"/>
        <w:rPr>
          <w:rFonts w:hint="default"/>
          <w:u w:val="none"/>
          <w:lang w:val="en-US" w:eastAsia="zh-CN"/>
        </w:rPr>
      </w:pP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（五）该促销活动不申请其他促消费项目重复补助声明；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六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）企业及其法定代表人、实际控制人、董事、监事、高级管理人员失信情况调查表（附件8）；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七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）县（市、区）企业涉黑涉恶及安全生产情况排查汇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总表（附件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三、其</w:t>
      </w:r>
      <w:r>
        <w:rPr>
          <w:rFonts w:hint="eastAsia" w:eastAsia="黑体" w:cs="Times New Roman"/>
          <w:sz w:val="32"/>
          <w:szCs w:val="32"/>
          <w:u w:val="none"/>
          <w:lang w:eastAsia="zh-CN"/>
        </w:rPr>
        <w:t>他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事项</w:t>
      </w:r>
    </w:p>
    <w:p>
      <w:pPr>
        <w:pStyle w:val="8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申报单位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按照属地原则逐级申报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申报材料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于2023年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报送至本地商务部门，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逾期申报不予受理。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  <w:sectPr>
          <w:pgSz w:w="11906" w:h="16838"/>
          <w:pgMar w:top="1417" w:right="1474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-1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2023年线下主题促销活动补助资金申报表</w:t>
      </w:r>
    </w:p>
    <w:p>
      <w:pPr>
        <w:spacing w:line="200" w:lineRule="exact"/>
        <w:jc w:val="center"/>
        <w:rPr>
          <w:rFonts w:hint="default" w:ascii="Times New Roman" w:hAnsi="Times New Roman" w:eastAsia="仿宋" w:cs="Times New Roman"/>
          <w:bCs/>
          <w:sz w:val="10"/>
          <w:szCs w:val="10"/>
          <w:u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0"/>
          <w:szCs w:val="20"/>
          <w:u w:val="none"/>
        </w:rPr>
      </w:pPr>
      <w:r>
        <w:rPr>
          <w:rFonts w:hint="eastAsia" w:eastAsia="仿宋" w:cs="Times New Roman"/>
          <w:sz w:val="21"/>
          <w:szCs w:val="21"/>
          <w:u w:val="none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sz w:val="21"/>
          <w:szCs w:val="21"/>
          <w:u w:val="none"/>
        </w:rPr>
        <w:t>单位</w:t>
      </w:r>
      <w:r>
        <w:rPr>
          <w:rFonts w:hint="eastAsia" w:eastAsia="仿宋" w:cs="Times New Roman"/>
          <w:sz w:val="21"/>
          <w:szCs w:val="21"/>
          <w:u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1"/>
          <w:szCs w:val="21"/>
          <w:u w:val="none"/>
        </w:rPr>
        <w:t>（</w:t>
      </w:r>
      <w:r>
        <w:rPr>
          <w:rFonts w:hint="default" w:ascii="Times New Roman" w:hAnsi="Times New Roman" w:eastAsia="仿宋" w:cs="Times New Roman"/>
          <w:kern w:val="0"/>
          <w:sz w:val="21"/>
          <w:szCs w:val="21"/>
          <w:u w:val="none"/>
        </w:rPr>
        <w:t>盖</w:t>
      </w:r>
      <w:r>
        <w:rPr>
          <w:rFonts w:hint="default" w:ascii="Times New Roman" w:hAnsi="Times New Roman" w:eastAsia="仿宋" w:cs="Times New Roman"/>
          <w:color w:val="000000"/>
          <w:kern w:val="0"/>
          <w:sz w:val="21"/>
          <w:szCs w:val="21"/>
          <w:u w:val="none"/>
          <w:lang w:bidi="ar"/>
        </w:rPr>
        <w:t>章</w:t>
      </w:r>
      <w:r>
        <w:rPr>
          <w:rFonts w:hint="default" w:ascii="Times New Roman" w:hAnsi="Times New Roman" w:eastAsia="仿宋" w:cs="Times New Roman"/>
          <w:sz w:val="21"/>
          <w:szCs w:val="21"/>
          <w:u w:val="none"/>
        </w:rPr>
        <w:t>）</w:t>
      </w:r>
      <w:r>
        <w:rPr>
          <w:rFonts w:hint="default" w:ascii="Times New Roman" w:hAnsi="Times New Roman" w:eastAsia="仿宋" w:cs="Times New Roman"/>
          <w:sz w:val="20"/>
          <w:szCs w:val="20"/>
          <w:u w:val="none"/>
        </w:rPr>
        <w:t xml:space="preserve">                                          填报日期：   年   月   日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84"/>
        <w:gridCol w:w="2102"/>
        <w:gridCol w:w="413"/>
        <w:gridCol w:w="2219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申报项目基本信息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活动名称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活动地址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运营主体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法人代表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统一</w:t>
            </w:r>
            <w:r>
              <w:rPr>
                <w:rFonts w:hint="eastAsia" w:eastAsia="仿宋" w:cs="Times New Roman"/>
                <w:sz w:val="20"/>
                <w:szCs w:val="20"/>
                <w:u w:val="none"/>
                <w:lang w:eastAsia="zh-CN"/>
              </w:rPr>
              <w:t>社会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信用代码证或</w:t>
            </w:r>
          </w:p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组织机构代码证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联系人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联系电话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账户名称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开户银行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银行账号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87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申报项目（活动）概况：</w:t>
            </w: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  <w:u w:val="none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填报促销活动举办时间、地点、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  <w:lang w:val="en-US" w:eastAsia="zh-CN"/>
              </w:rPr>
              <w:t>场地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规模、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  <w:lang w:val="en-US" w:eastAsia="zh-CN"/>
              </w:rPr>
              <w:t>参与企业数量、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费用开支情况等）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申请单位法人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eastAsia="zh-CN"/>
              </w:rPr>
              <w:t>声明</w:t>
            </w:r>
          </w:p>
        </w:tc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本人作为申请单位法人代表，谨代表本单位作出以下声明：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法人（授权）代表签字：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县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商务</w:t>
            </w:r>
            <w:r>
              <w:rPr>
                <w:rFonts w:hint="eastAsia" w:eastAsia="仿宋" w:cs="Times New Roman"/>
                <w:sz w:val="20"/>
                <w:szCs w:val="20"/>
                <w:u w:val="none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部门意见（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）：</w:t>
            </w:r>
          </w:p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 xml:space="preserve">                   年  月  日</w:t>
            </w: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县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财政部门意见（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）：</w:t>
            </w:r>
          </w:p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spacing w:line="540" w:lineRule="exact"/>
              <w:ind w:firstLine="400" w:firstLineChars="200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0CB09"/>
    <w:multiLevelType w:val="singleLevel"/>
    <w:tmpl w:val="8150CB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678CF0"/>
    <w:multiLevelType w:val="singleLevel"/>
    <w:tmpl w:val="CD678CF0"/>
    <w:lvl w:ilvl="0" w:tentative="0">
      <w:start w:val="1"/>
      <w:numFmt w:val="chineseCounting"/>
      <w:suff w:val="nothing"/>
      <w:lvlText w:val="（%1）"/>
      <w:lvlJc w:val="left"/>
      <w:pPr>
        <w:ind w:left="-16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45A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Normal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8">
    <w:name w:val="正文 New New New New New New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2023-06-02T08:30:23Z</dcterms:created>
  <dc:creator>Administrator</dc:creator>
  <cp:lastModifiedBy>Administrator</cp:lastModifiedBy>
  <dcterms:modified xsi:type="dcterms:W3CDTF">2023-06-02T08:34:17Z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DD0315CB0FD54E049BCDBF5DD3BF3E45_12</vt:lpwstr>
  </property>
</Properties>
</file>