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600" w:lineRule="exact"/>
        <w:ind w:left="0" w:leftChars="0" w:firstLine="0" w:firstLineChars="0"/>
        <w:rPr>
          <w:rFonts w:ascii="黑体" w:hAnsi="黑体" w:eastAsia="黑体" w:cs="黑体"/>
          <w:sz w:val="32"/>
          <w:szCs w:val="32"/>
        </w:rPr>
      </w:pPr>
      <w:r>
        <w:rPr>
          <w:rFonts w:hint="eastAsia" w:ascii="黑体" w:hAnsi="黑体" w:eastAsia="黑体" w:cs="黑体"/>
          <w:sz w:val="32"/>
          <w:szCs w:val="32"/>
        </w:rPr>
        <w:t>附件</w:t>
      </w:r>
    </w:p>
    <w:p>
      <w:pPr>
        <w:spacing w:line="600" w:lineRule="exact"/>
        <w:jc w:val="center"/>
        <w:rPr>
          <w:rFonts w:ascii="方正小标宋简体" w:hAnsi="Times New Roman" w:eastAsia="方正小标宋简体"/>
          <w:sz w:val="44"/>
          <w:szCs w:val="44"/>
        </w:rPr>
      </w:pPr>
      <w:bookmarkStart w:id="0" w:name="_GoBack"/>
      <w:r>
        <w:rPr>
          <w:rFonts w:hint="eastAsia" w:ascii="方正小标宋简体" w:hAnsi="Times New Roman" w:eastAsia="方正小标宋简体"/>
          <w:sz w:val="44"/>
          <w:szCs w:val="44"/>
        </w:rPr>
        <w:t>南安市2023年“南安优选·五一欢乐购”</w:t>
      </w:r>
    </w:p>
    <w:p>
      <w:pPr>
        <w:spacing w:line="600" w:lineRule="exact"/>
        <w:jc w:val="center"/>
        <w:rPr>
          <w:rFonts w:ascii="方正小标宋简体" w:hAnsi="Times New Roman" w:eastAsia="方正小标宋简体"/>
          <w:sz w:val="44"/>
          <w:szCs w:val="44"/>
        </w:rPr>
      </w:pPr>
      <w:r>
        <w:rPr>
          <w:rFonts w:hint="eastAsia" w:ascii="方正小标宋简体" w:hAnsi="Times New Roman" w:eastAsia="方正小标宋简体"/>
          <w:sz w:val="44"/>
          <w:szCs w:val="44"/>
        </w:rPr>
        <w:t>促消费活动方案</w:t>
      </w:r>
    </w:p>
    <w:bookmarkEnd w:id="0"/>
    <w:p>
      <w:pPr>
        <w:spacing w:line="600" w:lineRule="exact"/>
        <w:ind w:firstLine="640" w:firstLineChars="200"/>
        <w:rPr>
          <w:rFonts w:ascii="Times New Roman" w:hAnsi="Times New Roman" w:eastAsia="仿宋_GB2312"/>
          <w:sz w:val="32"/>
          <w:szCs w:val="32"/>
        </w:rPr>
      </w:pPr>
    </w:p>
    <w:p>
      <w:pPr>
        <w:spacing w:line="66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为贯彻落实市委市政府关于促进消费提质扩容的要求，扎实推进商旅融合消费，助力稳定经济基本盘和保障改善民生，推动2023年五一长假消费工作，营造良好的节日氛围，加速消费回暖回补，南安市商务局联合福建银联，组织开展2023年南安市“南安优选·五一欢乐购”促消费活动，将政府的人文关怀具象化为切实的惠民补贴，同时发挥消费杠杆效应，快速拉动社零销售总额，提升居民消费意愿，制定具体方案如下：</w:t>
      </w:r>
    </w:p>
    <w:p>
      <w:pPr>
        <w:spacing w:line="660" w:lineRule="exact"/>
        <w:ind w:firstLine="640" w:firstLineChars="200"/>
        <w:rPr>
          <w:rFonts w:ascii="Times New Roman" w:hAnsi="Times New Roman" w:eastAsia="黑体"/>
          <w:sz w:val="32"/>
          <w:szCs w:val="32"/>
        </w:rPr>
      </w:pPr>
      <w:r>
        <w:rPr>
          <w:rFonts w:ascii="Times New Roman" w:hAnsi="Times New Roman" w:eastAsia="黑体"/>
          <w:sz w:val="32"/>
          <w:szCs w:val="32"/>
        </w:rPr>
        <w:t>一、活动时间</w:t>
      </w:r>
    </w:p>
    <w:p>
      <w:pPr>
        <w:spacing w:line="6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2023年</w:t>
      </w:r>
      <w:r>
        <w:rPr>
          <w:rFonts w:hint="eastAsia" w:ascii="Times New Roman" w:hAnsi="Times New Roman" w:eastAsia="仿宋_GB2312"/>
          <w:sz w:val="32"/>
          <w:szCs w:val="32"/>
        </w:rPr>
        <w:t>4</w:t>
      </w:r>
      <w:r>
        <w:rPr>
          <w:rFonts w:ascii="Times New Roman" w:hAnsi="Times New Roman" w:eastAsia="仿宋_GB2312"/>
          <w:sz w:val="32"/>
          <w:szCs w:val="32"/>
        </w:rPr>
        <w:t>月</w:t>
      </w:r>
      <w:r>
        <w:rPr>
          <w:rFonts w:hint="eastAsia" w:ascii="Times New Roman" w:hAnsi="Times New Roman" w:eastAsia="仿宋_GB2312"/>
          <w:sz w:val="32"/>
          <w:szCs w:val="32"/>
        </w:rPr>
        <w:t>29</w:t>
      </w:r>
      <w:r>
        <w:rPr>
          <w:rFonts w:ascii="Times New Roman" w:hAnsi="Times New Roman" w:eastAsia="仿宋_GB2312"/>
          <w:sz w:val="32"/>
          <w:szCs w:val="32"/>
        </w:rPr>
        <w:t>日至2023年</w:t>
      </w:r>
      <w:r>
        <w:rPr>
          <w:rFonts w:hint="eastAsia" w:ascii="Times New Roman" w:hAnsi="Times New Roman" w:eastAsia="仿宋_GB2312"/>
          <w:sz w:val="32"/>
          <w:szCs w:val="32"/>
        </w:rPr>
        <w:t>6</w:t>
      </w:r>
      <w:r>
        <w:rPr>
          <w:rFonts w:ascii="Times New Roman" w:hAnsi="Times New Roman" w:eastAsia="仿宋_GB2312"/>
          <w:sz w:val="32"/>
          <w:szCs w:val="32"/>
        </w:rPr>
        <w:t>月</w:t>
      </w:r>
      <w:r>
        <w:rPr>
          <w:rFonts w:hint="eastAsia" w:ascii="Times New Roman" w:hAnsi="Times New Roman" w:eastAsia="仿宋_GB2312"/>
          <w:sz w:val="32"/>
          <w:szCs w:val="32"/>
        </w:rPr>
        <w:t>30</w:t>
      </w:r>
      <w:r>
        <w:rPr>
          <w:rFonts w:ascii="Times New Roman" w:hAnsi="Times New Roman" w:eastAsia="仿宋_GB2312"/>
          <w:sz w:val="32"/>
          <w:szCs w:val="32"/>
        </w:rPr>
        <w:t>日</w:t>
      </w:r>
      <w:r>
        <w:rPr>
          <w:rFonts w:hint="eastAsia" w:ascii="Times New Roman" w:hAnsi="Times New Roman" w:eastAsia="仿宋_GB2312"/>
          <w:sz w:val="32"/>
          <w:szCs w:val="32"/>
        </w:rPr>
        <w:t>，活动日</w:t>
      </w:r>
      <w:r>
        <w:rPr>
          <w:rFonts w:ascii="Times New Roman" w:hAnsi="Times New Roman" w:eastAsia="仿宋_GB2312"/>
          <w:sz w:val="32"/>
          <w:szCs w:val="32"/>
        </w:rPr>
        <w:t>上午10点整发放，</w:t>
      </w:r>
      <w:r>
        <w:rPr>
          <w:rFonts w:hint="eastAsia" w:ascii="Times New Roman" w:hAnsi="Times New Roman" w:eastAsia="仿宋_GB2312"/>
          <w:sz w:val="32"/>
          <w:szCs w:val="32"/>
        </w:rPr>
        <w:t>数量</w:t>
      </w:r>
      <w:r>
        <w:rPr>
          <w:rFonts w:ascii="Times New Roman" w:hAnsi="Times New Roman" w:eastAsia="仿宋_GB2312"/>
          <w:sz w:val="32"/>
          <w:szCs w:val="32"/>
        </w:rPr>
        <w:t>有限，</w:t>
      </w:r>
      <w:r>
        <w:rPr>
          <w:rFonts w:hint="eastAsia" w:ascii="Times New Roman" w:hAnsi="Times New Roman" w:eastAsia="仿宋_GB2312"/>
          <w:sz w:val="32"/>
          <w:szCs w:val="32"/>
        </w:rPr>
        <w:t>先到先得，用完</w:t>
      </w:r>
      <w:r>
        <w:rPr>
          <w:rFonts w:ascii="Times New Roman" w:hAnsi="Times New Roman" w:eastAsia="仿宋_GB2312"/>
          <w:sz w:val="32"/>
          <w:szCs w:val="32"/>
        </w:rPr>
        <w:t>即止</w:t>
      </w:r>
      <w:r>
        <w:rPr>
          <w:rFonts w:hint="eastAsia" w:ascii="Times New Roman" w:hAnsi="Times New Roman" w:eastAsia="仿宋_GB2312"/>
          <w:sz w:val="32"/>
          <w:szCs w:val="32"/>
        </w:rPr>
        <w:t>。</w:t>
      </w:r>
    </w:p>
    <w:p>
      <w:pPr>
        <w:spacing w:line="660" w:lineRule="exact"/>
        <w:ind w:firstLine="640" w:firstLineChars="200"/>
        <w:rPr>
          <w:rFonts w:ascii="Times New Roman" w:hAnsi="Times New Roman" w:eastAsia="黑体"/>
          <w:sz w:val="32"/>
          <w:szCs w:val="32"/>
        </w:rPr>
      </w:pPr>
      <w:r>
        <w:rPr>
          <w:rFonts w:ascii="Times New Roman" w:hAnsi="Times New Roman" w:eastAsia="黑体"/>
          <w:sz w:val="32"/>
          <w:szCs w:val="32"/>
        </w:rPr>
        <w:t>二、活动主题</w:t>
      </w:r>
    </w:p>
    <w:p>
      <w:pPr>
        <w:spacing w:line="6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w:t>
      </w:r>
      <w:r>
        <w:rPr>
          <w:rFonts w:hint="eastAsia" w:ascii="Times New Roman" w:hAnsi="Times New Roman" w:eastAsia="仿宋_GB2312"/>
          <w:sz w:val="32"/>
          <w:szCs w:val="32"/>
        </w:rPr>
        <w:t>南安优选</w:t>
      </w:r>
      <w:r>
        <w:rPr>
          <w:rFonts w:ascii="Times New Roman" w:hAnsi="Times New Roman" w:eastAsia="仿宋_GB2312"/>
          <w:b/>
          <w:sz w:val="32"/>
          <w:szCs w:val="32"/>
        </w:rPr>
        <w:t>·</w:t>
      </w:r>
      <w:r>
        <w:rPr>
          <w:rFonts w:hint="eastAsia" w:ascii="Times New Roman" w:hAnsi="Times New Roman" w:eastAsia="仿宋_GB2312"/>
          <w:sz w:val="32"/>
          <w:szCs w:val="32"/>
        </w:rPr>
        <w:t>五一欢乐购</w:t>
      </w:r>
      <w:r>
        <w:rPr>
          <w:rFonts w:ascii="Times New Roman" w:hAnsi="Times New Roman" w:eastAsia="仿宋_GB2312"/>
          <w:sz w:val="32"/>
          <w:szCs w:val="32"/>
        </w:rPr>
        <w:t>”</w:t>
      </w:r>
    </w:p>
    <w:p>
      <w:pPr>
        <w:spacing w:line="660" w:lineRule="exact"/>
        <w:ind w:firstLine="640" w:firstLineChars="200"/>
        <w:rPr>
          <w:rFonts w:ascii="Times New Roman" w:hAnsi="Times New Roman" w:eastAsia="黑体"/>
          <w:sz w:val="32"/>
          <w:szCs w:val="32"/>
        </w:rPr>
      </w:pPr>
      <w:r>
        <w:rPr>
          <w:rFonts w:ascii="Times New Roman" w:hAnsi="Times New Roman" w:eastAsia="黑体"/>
          <w:sz w:val="32"/>
          <w:szCs w:val="32"/>
        </w:rPr>
        <w:t>三、资金投入</w:t>
      </w:r>
    </w:p>
    <w:p>
      <w:pPr>
        <w:spacing w:line="660" w:lineRule="exact"/>
        <w:ind w:firstLine="640" w:firstLineChars="200"/>
        <w:rPr>
          <w:rFonts w:ascii="Times New Roman" w:hAnsi="Times New Roman" w:eastAsia="仿宋_GB2312"/>
          <w:color w:val="000000"/>
          <w:sz w:val="32"/>
          <w:szCs w:val="32"/>
        </w:rPr>
      </w:pPr>
      <w:r>
        <w:rPr>
          <w:rFonts w:ascii="Times New Roman" w:hAnsi="Times New Roman" w:eastAsia="仿宋"/>
          <w:color w:val="000000"/>
          <w:sz w:val="32"/>
          <w:szCs w:val="32"/>
        </w:rPr>
        <w:t>活动投入总资金</w:t>
      </w:r>
      <w:r>
        <w:rPr>
          <w:rFonts w:hint="eastAsia" w:ascii="Times New Roman" w:hAnsi="Times New Roman"/>
          <w:color w:val="000000"/>
          <w:sz w:val="32"/>
          <w:szCs w:val="32"/>
        </w:rPr>
        <w:t>22.354376</w:t>
      </w:r>
      <w:r>
        <w:rPr>
          <w:rFonts w:ascii="Times New Roman" w:hAnsi="Times New Roman" w:eastAsia="仿宋"/>
          <w:color w:val="000000"/>
          <w:sz w:val="32"/>
          <w:szCs w:val="32"/>
        </w:rPr>
        <w:t>万元。</w:t>
      </w:r>
    </w:p>
    <w:p>
      <w:pPr>
        <w:spacing w:line="660" w:lineRule="exact"/>
        <w:ind w:firstLine="640" w:firstLineChars="200"/>
        <w:rPr>
          <w:rFonts w:ascii="Times New Roman" w:hAnsi="Times New Roman" w:eastAsia="黑体"/>
          <w:sz w:val="32"/>
          <w:szCs w:val="32"/>
        </w:rPr>
      </w:pPr>
      <w:r>
        <w:rPr>
          <w:rFonts w:ascii="Times New Roman" w:hAnsi="Times New Roman" w:eastAsia="黑体"/>
          <w:sz w:val="32"/>
          <w:szCs w:val="32"/>
        </w:rPr>
        <w:t>四、活动安排</w:t>
      </w:r>
    </w:p>
    <w:p>
      <w:pPr>
        <w:spacing w:line="660" w:lineRule="exact"/>
        <w:ind w:firstLine="640" w:firstLineChars="200"/>
        <w:rPr>
          <w:rFonts w:eastAsia="楷体_GB2312" w:asciiTheme="minorHAnsi" w:hAnsiTheme="minorHAnsi"/>
          <w:bCs/>
          <w:sz w:val="32"/>
          <w:szCs w:val="32"/>
        </w:rPr>
      </w:pPr>
      <w:r>
        <w:rPr>
          <w:rFonts w:hint="eastAsia" w:ascii="楷体_GB2312" w:hAnsi="Times New Roman" w:eastAsia="楷体_GB2312"/>
          <w:bCs/>
          <w:sz w:val="32"/>
          <w:szCs w:val="32"/>
        </w:rPr>
        <w:t>（一）活动力度</w:t>
      </w:r>
    </w:p>
    <w:p>
      <w:pPr>
        <w:pStyle w:val="2"/>
        <w:ind w:left="420" w:firstLine="420"/>
      </w:pPr>
    </w:p>
    <w:tbl>
      <w:tblPr>
        <w:tblStyle w:val="7"/>
        <w:tblW w:w="10893" w:type="dxa"/>
        <w:jc w:val="center"/>
        <w:tblLayout w:type="fixed"/>
        <w:tblCellMar>
          <w:top w:w="0" w:type="dxa"/>
          <w:left w:w="0" w:type="dxa"/>
          <w:bottom w:w="0" w:type="dxa"/>
          <w:right w:w="0" w:type="dxa"/>
        </w:tblCellMar>
      </w:tblPr>
      <w:tblGrid>
        <w:gridCol w:w="1148"/>
        <w:gridCol w:w="855"/>
        <w:gridCol w:w="1005"/>
        <w:gridCol w:w="810"/>
        <w:gridCol w:w="2700"/>
        <w:gridCol w:w="1650"/>
        <w:gridCol w:w="1171"/>
        <w:gridCol w:w="1554"/>
      </w:tblGrid>
      <w:tr>
        <w:tblPrEx>
          <w:tblCellMar>
            <w:top w:w="0" w:type="dxa"/>
            <w:left w:w="0" w:type="dxa"/>
            <w:bottom w:w="0" w:type="dxa"/>
            <w:right w:w="0" w:type="dxa"/>
          </w:tblCellMar>
        </w:tblPrEx>
        <w:trPr>
          <w:trHeight w:val="700" w:hRule="atLeast"/>
          <w:jc w:val="center"/>
        </w:trPr>
        <w:tc>
          <w:tcPr>
            <w:tcW w:w="1148"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420" w:lineRule="exact"/>
              <w:jc w:val="center"/>
              <w:textAlignment w:val="center"/>
              <w:rPr>
                <w:rStyle w:val="9"/>
                <w:rFonts w:ascii="Times New Roman" w:hAnsi="Times New Roman" w:eastAsia="仿宋_GB2312"/>
                <w:b/>
                <w:bCs/>
                <w:color w:val="000000" w:themeColor="text1"/>
                <w:kern w:val="0"/>
                <w:sz w:val="24"/>
                <w14:textFill>
                  <w14:solidFill>
                    <w14:schemeClr w14:val="tx1"/>
                  </w14:solidFill>
                </w14:textFill>
              </w:rPr>
            </w:pPr>
            <w:r>
              <w:rPr>
                <w:rStyle w:val="9"/>
                <w:rFonts w:ascii="Times New Roman" w:hAnsi="Times New Roman" w:eastAsia="仿宋_GB2312"/>
                <w:b/>
                <w:bCs/>
                <w:color w:val="000000" w:themeColor="text1"/>
                <w:kern w:val="0"/>
                <w:sz w:val="24"/>
                <w14:textFill>
                  <w14:solidFill>
                    <w14:schemeClr w14:val="tx1"/>
                  </w14:solidFill>
                </w14:textFill>
              </w:rPr>
              <w:t>消费券</w:t>
            </w:r>
          </w:p>
          <w:p>
            <w:pPr>
              <w:widowControl/>
              <w:spacing w:line="420" w:lineRule="exact"/>
              <w:jc w:val="center"/>
              <w:textAlignment w:val="center"/>
              <w:rPr>
                <w:rStyle w:val="9"/>
                <w:rFonts w:ascii="Times New Roman" w:hAnsi="Times New Roman" w:eastAsia="仿宋_GB2312"/>
                <w:b/>
                <w:bCs/>
                <w:color w:val="000000" w:themeColor="text1"/>
                <w:sz w:val="24"/>
                <w14:textFill>
                  <w14:solidFill>
                    <w14:schemeClr w14:val="tx1"/>
                  </w14:solidFill>
                </w14:textFill>
              </w:rPr>
            </w:pPr>
            <w:r>
              <w:rPr>
                <w:rStyle w:val="9"/>
                <w:rFonts w:ascii="Times New Roman" w:hAnsi="Times New Roman" w:eastAsia="仿宋_GB2312"/>
                <w:b/>
                <w:bCs/>
                <w:color w:val="000000" w:themeColor="text1"/>
                <w:kern w:val="0"/>
                <w:sz w:val="24"/>
                <w14:textFill>
                  <w14:solidFill>
                    <w14:schemeClr w14:val="tx1"/>
                  </w14:solidFill>
                </w14:textFill>
              </w:rPr>
              <w:t>名称</w:t>
            </w:r>
          </w:p>
        </w:tc>
        <w:tc>
          <w:tcPr>
            <w:tcW w:w="85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420" w:lineRule="exact"/>
              <w:jc w:val="center"/>
              <w:textAlignment w:val="center"/>
              <w:rPr>
                <w:rStyle w:val="9"/>
                <w:rFonts w:ascii="Times New Roman" w:hAnsi="Times New Roman" w:eastAsia="仿宋_GB2312"/>
                <w:b/>
                <w:bCs/>
                <w:color w:val="000000" w:themeColor="text1"/>
                <w:sz w:val="24"/>
                <w14:textFill>
                  <w14:solidFill>
                    <w14:schemeClr w14:val="tx1"/>
                  </w14:solidFill>
                </w14:textFill>
              </w:rPr>
            </w:pPr>
            <w:r>
              <w:rPr>
                <w:rStyle w:val="9"/>
                <w:rFonts w:ascii="Times New Roman" w:hAnsi="Times New Roman" w:eastAsia="仿宋_GB2312"/>
                <w:b/>
                <w:bCs/>
                <w:color w:val="000000" w:themeColor="text1"/>
                <w:kern w:val="0"/>
                <w:sz w:val="24"/>
                <w14:textFill>
                  <w14:solidFill>
                    <w14:schemeClr w14:val="tx1"/>
                  </w14:solidFill>
                </w14:textFill>
              </w:rPr>
              <w:t>消费券类型</w:t>
            </w:r>
          </w:p>
        </w:tc>
        <w:tc>
          <w:tcPr>
            <w:tcW w:w="100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420" w:lineRule="exact"/>
              <w:jc w:val="center"/>
              <w:textAlignment w:val="center"/>
              <w:rPr>
                <w:rStyle w:val="9"/>
                <w:rFonts w:ascii="Times New Roman" w:hAnsi="Times New Roman" w:eastAsia="仿宋_GB2312"/>
                <w:b/>
                <w:bCs/>
                <w:color w:val="000000" w:themeColor="text1"/>
                <w:sz w:val="24"/>
                <w14:textFill>
                  <w14:solidFill>
                    <w14:schemeClr w14:val="tx1"/>
                  </w14:solidFill>
                </w14:textFill>
              </w:rPr>
            </w:pPr>
            <w:r>
              <w:rPr>
                <w:rStyle w:val="9"/>
                <w:rFonts w:ascii="Times New Roman" w:hAnsi="Times New Roman" w:eastAsia="仿宋_GB2312"/>
                <w:b/>
                <w:bCs/>
                <w:color w:val="000000" w:themeColor="text1"/>
                <w:kern w:val="0"/>
                <w:sz w:val="24"/>
                <w14:textFill>
                  <w14:solidFill>
                    <w14:schemeClr w14:val="tx1"/>
                  </w14:solidFill>
                </w14:textFill>
              </w:rPr>
              <w:t>优惠力度</w:t>
            </w:r>
          </w:p>
        </w:tc>
        <w:tc>
          <w:tcPr>
            <w:tcW w:w="810"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420" w:lineRule="exact"/>
              <w:jc w:val="center"/>
              <w:textAlignment w:val="center"/>
              <w:rPr>
                <w:rStyle w:val="9"/>
                <w:rFonts w:ascii="Times New Roman" w:hAnsi="Times New Roman" w:eastAsia="仿宋_GB2312"/>
                <w:b/>
                <w:bCs/>
                <w:color w:val="000000" w:themeColor="text1"/>
                <w:sz w:val="24"/>
                <w14:textFill>
                  <w14:solidFill>
                    <w14:schemeClr w14:val="tx1"/>
                  </w14:solidFill>
                </w14:textFill>
              </w:rPr>
            </w:pPr>
            <w:r>
              <w:rPr>
                <w:rStyle w:val="9"/>
                <w:rFonts w:ascii="Times New Roman" w:hAnsi="Times New Roman" w:eastAsia="仿宋_GB2312"/>
                <w:b/>
                <w:bCs/>
                <w:color w:val="000000" w:themeColor="text1"/>
                <w:kern w:val="0"/>
                <w:sz w:val="24"/>
                <w14:textFill>
                  <w14:solidFill>
                    <w14:schemeClr w14:val="tx1"/>
                  </w14:solidFill>
                </w14:textFill>
              </w:rPr>
              <w:t>单用户</w:t>
            </w:r>
            <w:r>
              <w:rPr>
                <w:rStyle w:val="9"/>
                <w:rFonts w:ascii="Times New Roman" w:hAnsi="Times New Roman" w:eastAsia="仿宋_GB2312"/>
                <w:b/>
                <w:bCs/>
                <w:color w:val="000000" w:themeColor="text1"/>
                <w:kern w:val="0"/>
                <w:sz w:val="24"/>
                <w14:textFill>
                  <w14:solidFill>
                    <w14:schemeClr w14:val="tx1"/>
                  </w14:solidFill>
                </w14:textFill>
              </w:rPr>
              <w:br w:type="textWrapping"/>
            </w:r>
            <w:r>
              <w:rPr>
                <w:rStyle w:val="9"/>
                <w:rFonts w:ascii="Times New Roman" w:hAnsi="Times New Roman" w:eastAsia="仿宋_GB2312"/>
                <w:b/>
                <w:bCs/>
                <w:color w:val="000000" w:themeColor="text1"/>
                <w:kern w:val="0"/>
                <w:sz w:val="24"/>
                <w14:textFill>
                  <w14:solidFill>
                    <w14:schemeClr w14:val="tx1"/>
                  </w14:solidFill>
                </w14:textFill>
              </w:rPr>
              <w:t>限制</w:t>
            </w:r>
          </w:p>
        </w:tc>
        <w:tc>
          <w:tcPr>
            <w:tcW w:w="2700"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420" w:lineRule="exact"/>
              <w:jc w:val="center"/>
              <w:textAlignment w:val="center"/>
              <w:rPr>
                <w:rStyle w:val="9"/>
                <w:rFonts w:ascii="Times New Roman" w:hAnsi="Times New Roman" w:eastAsia="仿宋_GB2312"/>
                <w:b/>
                <w:bCs/>
                <w:color w:val="000000" w:themeColor="text1"/>
                <w:sz w:val="24"/>
                <w14:textFill>
                  <w14:solidFill>
                    <w14:schemeClr w14:val="tx1"/>
                  </w14:solidFill>
                </w14:textFill>
              </w:rPr>
            </w:pPr>
            <w:r>
              <w:rPr>
                <w:rStyle w:val="9"/>
                <w:rFonts w:ascii="Times New Roman" w:hAnsi="Times New Roman" w:eastAsia="仿宋_GB2312"/>
                <w:b/>
                <w:bCs/>
                <w:color w:val="000000" w:themeColor="text1"/>
                <w:kern w:val="0"/>
                <w:sz w:val="24"/>
                <w14:textFill>
                  <w14:solidFill>
                    <w14:schemeClr w14:val="tx1"/>
                  </w14:solidFill>
                </w14:textFill>
              </w:rPr>
              <w:t>有效期</w:t>
            </w:r>
          </w:p>
        </w:tc>
        <w:tc>
          <w:tcPr>
            <w:tcW w:w="1650"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420" w:lineRule="exact"/>
              <w:jc w:val="center"/>
              <w:textAlignment w:val="center"/>
              <w:rPr>
                <w:rStyle w:val="9"/>
                <w:rFonts w:ascii="Times New Roman" w:hAnsi="Times New Roman" w:eastAsia="仿宋_GB2312"/>
                <w:b/>
                <w:bCs/>
                <w:color w:val="000000" w:themeColor="text1"/>
                <w:sz w:val="24"/>
                <w14:textFill>
                  <w14:solidFill>
                    <w14:schemeClr w14:val="tx1"/>
                  </w14:solidFill>
                </w14:textFill>
              </w:rPr>
            </w:pPr>
            <w:r>
              <w:rPr>
                <w:rStyle w:val="9"/>
                <w:rFonts w:ascii="Times New Roman" w:hAnsi="Times New Roman" w:eastAsia="仿宋_GB2312"/>
                <w:b/>
                <w:bCs/>
                <w:color w:val="000000" w:themeColor="text1"/>
                <w:kern w:val="0"/>
                <w:sz w:val="24"/>
                <w14:textFill>
                  <w14:solidFill>
                    <w14:schemeClr w14:val="tx1"/>
                  </w14:solidFill>
                </w14:textFill>
              </w:rPr>
              <w:t>名额</w:t>
            </w:r>
          </w:p>
        </w:tc>
        <w:tc>
          <w:tcPr>
            <w:tcW w:w="1171"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420" w:lineRule="exact"/>
              <w:jc w:val="center"/>
              <w:textAlignment w:val="center"/>
              <w:rPr>
                <w:rStyle w:val="9"/>
                <w:rFonts w:ascii="Times New Roman" w:hAnsi="Times New Roman" w:eastAsia="仿宋_GB2312"/>
                <w:b/>
                <w:bCs/>
                <w:color w:val="000000" w:themeColor="text1"/>
                <w:kern w:val="0"/>
                <w:sz w:val="24"/>
                <w14:textFill>
                  <w14:solidFill>
                    <w14:schemeClr w14:val="tx1"/>
                  </w14:solidFill>
                </w14:textFill>
              </w:rPr>
            </w:pPr>
            <w:r>
              <w:rPr>
                <w:rStyle w:val="9"/>
                <w:rFonts w:ascii="Times New Roman" w:hAnsi="Times New Roman" w:eastAsia="仿宋_GB2312"/>
                <w:b/>
                <w:bCs/>
                <w:color w:val="000000" w:themeColor="text1"/>
                <w:kern w:val="0"/>
                <w:sz w:val="24"/>
                <w14:textFill>
                  <w14:solidFill>
                    <w14:schemeClr w14:val="tx1"/>
                  </w14:solidFill>
                </w14:textFill>
              </w:rPr>
              <w:t>金额</w:t>
            </w:r>
          </w:p>
          <w:p>
            <w:pPr>
              <w:widowControl/>
              <w:spacing w:line="420" w:lineRule="exact"/>
              <w:jc w:val="center"/>
              <w:textAlignment w:val="center"/>
              <w:rPr>
                <w:rStyle w:val="9"/>
                <w:rFonts w:ascii="Times New Roman" w:hAnsi="Times New Roman" w:eastAsia="仿宋_GB2312"/>
                <w:b/>
                <w:bCs/>
                <w:color w:val="000000" w:themeColor="text1"/>
                <w:sz w:val="24"/>
                <w14:textFill>
                  <w14:solidFill>
                    <w14:schemeClr w14:val="tx1"/>
                  </w14:solidFill>
                </w14:textFill>
              </w:rPr>
            </w:pPr>
            <w:r>
              <w:rPr>
                <w:rStyle w:val="9"/>
                <w:rFonts w:ascii="Times New Roman" w:hAnsi="Times New Roman" w:eastAsia="仿宋_GB2312"/>
                <w:b/>
                <w:bCs/>
                <w:color w:val="000000" w:themeColor="text1"/>
                <w:kern w:val="0"/>
                <w:sz w:val="24"/>
                <w14:textFill>
                  <w14:solidFill>
                    <w14:schemeClr w14:val="tx1"/>
                  </w14:solidFill>
                </w14:textFill>
              </w:rPr>
              <w:t>（万元）</w:t>
            </w:r>
          </w:p>
        </w:tc>
        <w:tc>
          <w:tcPr>
            <w:tcW w:w="155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420" w:lineRule="exact"/>
              <w:jc w:val="center"/>
              <w:textAlignment w:val="center"/>
              <w:rPr>
                <w:rStyle w:val="9"/>
                <w:rFonts w:ascii="Times New Roman" w:hAnsi="Times New Roman" w:eastAsia="仿宋_GB2312"/>
                <w:b/>
                <w:bCs/>
                <w:color w:val="000000" w:themeColor="text1"/>
                <w:sz w:val="24"/>
                <w14:textFill>
                  <w14:solidFill>
                    <w14:schemeClr w14:val="tx1"/>
                  </w14:solidFill>
                </w14:textFill>
              </w:rPr>
            </w:pPr>
            <w:r>
              <w:rPr>
                <w:rStyle w:val="9"/>
                <w:rFonts w:ascii="Times New Roman" w:hAnsi="Times New Roman" w:eastAsia="仿宋_GB2312"/>
                <w:b/>
                <w:bCs/>
                <w:color w:val="000000" w:themeColor="text1"/>
                <w:kern w:val="0"/>
                <w:sz w:val="24"/>
                <w14:textFill>
                  <w14:solidFill>
                    <w14:schemeClr w14:val="tx1"/>
                  </w14:solidFill>
                </w14:textFill>
              </w:rPr>
              <w:t>备注</w:t>
            </w:r>
          </w:p>
        </w:tc>
      </w:tr>
      <w:tr>
        <w:tblPrEx>
          <w:tblCellMar>
            <w:top w:w="0" w:type="dxa"/>
            <w:left w:w="0" w:type="dxa"/>
            <w:bottom w:w="0" w:type="dxa"/>
            <w:right w:w="0" w:type="dxa"/>
          </w:tblCellMar>
        </w:tblPrEx>
        <w:trPr>
          <w:trHeight w:val="700" w:hRule="atLeast"/>
          <w:jc w:val="center"/>
        </w:trPr>
        <w:tc>
          <w:tcPr>
            <w:tcW w:w="1148" w:type="dxa"/>
            <w:vMerge w:val="continue"/>
            <w:tcBorders>
              <w:top w:val="single" w:color="000000" w:sz="4" w:space="0"/>
              <w:left w:val="single" w:color="000000" w:sz="4" w:space="0"/>
              <w:bottom w:val="single" w:color="auto" w:sz="4" w:space="0"/>
              <w:right w:val="single" w:color="000000" w:sz="4" w:space="0"/>
            </w:tcBorders>
            <w:vAlign w:val="center"/>
          </w:tcPr>
          <w:p>
            <w:pPr>
              <w:spacing w:line="420" w:lineRule="exact"/>
              <w:jc w:val="center"/>
              <w:textAlignment w:val="baseline"/>
              <w:rPr>
                <w:rStyle w:val="9"/>
                <w:rFonts w:ascii="Times New Roman" w:hAnsi="Times New Roman" w:eastAsia="仿宋_GB2312"/>
                <w:b/>
                <w:bCs/>
                <w:color w:val="000000" w:themeColor="text1"/>
                <w:sz w:val="24"/>
                <w14:textFill>
                  <w14:solidFill>
                    <w14:schemeClr w14:val="tx1"/>
                  </w14:solidFill>
                </w14:textFill>
              </w:rPr>
            </w:pPr>
          </w:p>
        </w:tc>
        <w:tc>
          <w:tcPr>
            <w:tcW w:w="855" w:type="dxa"/>
            <w:vMerge w:val="continue"/>
            <w:tcBorders>
              <w:top w:val="single" w:color="000000" w:sz="4" w:space="0"/>
              <w:left w:val="single" w:color="000000" w:sz="4" w:space="0"/>
              <w:bottom w:val="single" w:color="auto" w:sz="4" w:space="0"/>
              <w:right w:val="single" w:color="000000" w:sz="4" w:space="0"/>
            </w:tcBorders>
            <w:vAlign w:val="center"/>
          </w:tcPr>
          <w:p>
            <w:pPr>
              <w:spacing w:line="420" w:lineRule="exact"/>
              <w:jc w:val="center"/>
              <w:textAlignment w:val="baseline"/>
              <w:rPr>
                <w:rStyle w:val="9"/>
                <w:rFonts w:ascii="Times New Roman" w:hAnsi="Times New Roman" w:eastAsia="仿宋_GB2312"/>
                <w:b/>
                <w:bCs/>
                <w:color w:val="000000" w:themeColor="text1"/>
                <w:sz w:val="24"/>
                <w14:textFill>
                  <w14:solidFill>
                    <w14:schemeClr w14:val="tx1"/>
                  </w14:solidFill>
                </w14:textFill>
              </w:rPr>
            </w:pPr>
          </w:p>
        </w:tc>
        <w:tc>
          <w:tcPr>
            <w:tcW w:w="1005" w:type="dxa"/>
            <w:vMerge w:val="continue"/>
            <w:tcBorders>
              <w:top w:val="single" w:color="000000" w:sz="4" w:space="0"/>
              <w:left w:val="single" w:color="000000" w:sz="4" w:space="0"/>
              <w:bottom w:val="single" w:color="auto" w:sz="4" w:space="0"/>
              <w:right w:val="single" w:color="000000" w:sz="4" w:space="0"/>
            </w:tcBorders>
            <w:vAlign w:val="center"/>
          </w:tcPr>
          <w:p>
            <w:pPr>
              <w:spacing w:line="420" w:lineRule="exact"/>
              <w:jc w:val="center"/>
              <w:textAlignment w:val="baseline"/>
              <w:rPr>
                <w:rStyle w:val="9"/>
                <w:rFonts w:ascii="Times New Roman" w:hAnsi="Times New Roman" w:eastAsia="仿宋_GB2312"/>
                <w:b/>
                <w:bCs/>
                <w:color w:val="000000" w:themeColor="text1"/>
                <w:sz w:val="24"/>
                <w14:textFill>
                  <w14:solidFill>
                    <w14:schemeClr w14:val="tx1"/>
                  </w14:solidFill>
                </w14:textFill>
              </w:rPr>
            </w:pPr>
          </w:p>
        </w:tc>
        <w:tc>
          <w:tcPr>
            <w:tcW w:w="810" w:type="dxa"/>
            <w:vMerge w:val="continue"/>
            <w:tcBorders>
              <w:top w:val="single" w:color="000000" w:sz="4" w:space="0"/>
              <w:left w:val="single" w:color="000000" w:sz="4" w:space="0"/>
              <w:bottom w:val="single" w:color="auto" w:sz="4" w:space="0"/>
              <w:right w:val="single" w:color="000000" w:sz="4" w:space="0"/>
            </w:tcBorders>
            <w:vAlign w:val="center"/>
          </w:tcPr>
          <w:p>
            <w:pPr>
              <w:spacing w:line="420" w:lineRule="exact"/>
              <w:jc w:val="center"/>
              <w:textAlignment w:val="baseline"/>
              <w:rPr>
                <w:rStyle w:val="9"/>
                <w:rFonts w:ascii="Times New Roman" w:hAnsi="Times New Roman" w:eastAsia="仿宋_GB2312"/>
                <w:b/>
                <w:bCs/>
                <w:color w:val="000000" w:themeColor="text1"/>
                <w:sz w:val="24"/>
                <w14:textFill>
                  <w14:solidFill>
                    <w14:schemeClr w14:val="tx1"/>
                  </w14:solidFill>
                </w14:textFill>
              </w:rPr>
            </w:pPr>
          </w:p>
        </w:tc>
        <w:tc>
          <w:tcPr>
            <w:tcW w:w="2700" w:type="dxa"/>
            <w:vMerge w:val="continue"/>
            <w:tcBorders>
              <w:top w:val="single" w:color="000000" w:sz="4" w:space="0"/>
              <w:left w:val="single" w:color="000000" w:sz="4" w:space="0"/>
              <w:bottom w:val="single" w:color="auto" w:sz="4" w:space="0"/>
              <w:right w:val="single" w:color="000000" w:sz="4" w:space="0"/>
            </w:tcBorders>
            <w:vAlign w:val="center"/>
          </w:tcPr>
          <w:p>
            <w:pPr>
              <w:spacing w:line="420" w:lineRule="exact"/>
              <w:jc w:val="center"/>
              <w:textAlignment w:val="baseline"/>
              <w:rPr>
                <w:rStyle w:val="9"/>
                <w:rFonts w:ascii="Times New Roman" w:hAnsi="Times New Roman" w:eastAsia="仿宋_GB2312"/>
                <w:b/>
                <w:bCs/>
                <w:color w:val="000000" w:themeColor="text1"/>
                <w:sz w:val="24"/>
                <w14:textFill>
                  <w14:solidFill>
                    <w14:schemeClr w14:val="tx1"/>
                  </w14:solidFill>
                </w14:textFill>
              </w:rPr>
            </w:pPr>
          </w:p>
        </w:tc>
        <w:tc>
          <w:tcPr>
            <w:tcW w:w="1650" w:type="dxa"/>
            <w:vMerge w:val="continue"/>
            <w:tcBorders>
              <w:top w:val="single" w:color="000000" w:sz="4" w:space="0"/>
              <w:left w:val="single" w:color="000000" w:sz="4" w:space="0"/>
              <w:bottom w:val="single" w:color="auto" w:sz="4" w:space="0"/>
              <w:right w:val="single" w:color="000000" w:sz="4" w:space="0"/>
            </w:tcBorders>
            <w:vAlign w:val="center"/>
          </w:tcPr>
          <w:p>
            <w:pPr>
              <w:spacing w:line="420" w:lineRule="exact"/>
              <w:jc w:val="center"/>
              <w:textAlignment w:val="baseline"/>
              <w:rPr>
                <w:rStyle w:val="9"/>
                <w:rFonts w:ascii="Times New Roman" w:hAnsi="Times New Roman" w:eastAsia="仿宋_GB2312"/>
                <w:b/>
                <w:bCs/>
                <w:color w:val="000000" w:themeColor="text1"/>
                <w:sz w:val="24"/>
                <w14:textFill>
                  <w14:solidFill>
                    <w14:schemeClr w14:val="tx1"/>
                  </w14:solidFill>
                </w14:textFill>
              </w:rPr>
            </w:pPr>
          </w:p>
        </w:tc>
        <w:tc>
          <w:tcPr>
            <w:tcW w:w="1171" w:type="dxa"/>
            <w:vMerge w:val="continue"/>
            <w:tcBorders>
              <w:top w:val="single" w:color="000000" w:sz="4" w:space="0"/>
              <w:left w:val="single" w:color="000000" w:sz="4" w:space="0"/>
              <w:bottom w:val="single" w:color="auto" w:sz="4" w:space="0"/>
              <w:right w:val="single" w:color="000000" w:sz="4" w:space="0"/>
            </w:tcBorders>
            <w:vAlign w:val="center"/>
          </w:tcPr>
          <w:p>
            <w:pPr>
              <w:spacing w:line="420" w:lineRule="exact"/>
              <w:jc w:val="center"/>
              <w:textAlignment w:val="baseline"/>
              <w:rPr>
                <w:rStyle w:val="9"/>
                <w:rFonts w:ascii="Times New Roman" w:hAnsi="Times New Roman" w:eastAsia="仿宋_GB2312"/>
                <w:b/>
                <w:bCs/>
                <w:color w:val="000000" w:themeColor="text1"/>
                <w:sz w:val="24"/>
                <w14:textFill>
                  <w14:solidFill>
                    <w14:schemeClr w14:val="tx1"/>
                  </w14:solidFill>
                </w14:textFill>
              </w:rPr>
            </w:pPr>
          </w:p>
        </w:tc>
        <w:tc>
          <w:tcPr>
            <w:tcW w:w="1554" w:type="dxa"/>
            <w:vMerge w:val="continue"/>
            <w:tcBorders>
              <w:top w:val="single" w:color="000000" w:sz="4" w:space="0"/>
              <w:left w:val="single" w:color="000000" w:sz="4" w:space="0"/>
              <w:bottom w:val="single" w:color="auto" w:sz="4" w:space="0"/>
              <w:right w:val="single" w:color="000000" w:sz="4" w:space="0"/>
            </w:tcBorders>
            <w:vAlign w:val="center"/>
          </w:tcPr>
          <w:p>
            <w:pPr>
              <w:spacing w:line="420" w:lineRule="exact"/>
              <w:jc w:val="center"/>
              <w:textAlignment w:val="baseline"/>
              <w:rPr>
                <w:rStyle w:val="9"/>
                <w:rFonts w:ascii="Times New Roman" w:hAnsi="Times New Roman" w:eastAsia="仿宋_GB2312"/>
                <w:b/>
                <w:bCs/>
                <w:color w:val="000000" w:themeColor="text1"/>
                <w:sz w:val="24"/>
                <w14:textFill>
                  <w14:solidFill>
                    <w14:schemeClr w14:val="tx1"/>
                  </w14:solidFill>
                </w14:textFill>
              </w:rPr>
            </w:pPr>
          </w:p>
        </w:tc>
      </w:tr>
      <w:tr>
        <w:tblPrEx>
          <w:tblCellMar>
            <w:top w:w="0" w:type="dxa"/>
            <w:left w:w="0" w:type="dxa"/>
            <w:bottom w:w="0" w:type="dxa"/>
            <w:right w:w="0" w:type="dxa"/>
          </w:tblCellMar>
        </w:tblPrEx>
        <w:trPr>
          <w:trHeight w:val="1210" w:hRule="atLeast"/>
          <w:jc w:val="center"/>
        </w:trPr>
        <w:tc>
          <w:tcPr>
            <w:tcW w:w="1148" w:type="dxa"/>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textAlignment w:val="center"/>
              <w:rPr>
                <w:rStyle w:val="9"/>
                <w:rFonts w:ascii="Times New Roman" w:hAnsi="Times New Roman" w:eastAsia="仿宋_GB2312"/>
                <w:color w:val="000000" w:themeColor="text1"/>
                <w:kern w:val="0"/>
                <w:sz w:val="24"/>
                <w14:textFill>
                  <w14:solidFill>
                    <w14:schemeClr w14:val="tx1"/>
                  </w14:solidFill>
                </w14:textFill>
              </w:rPr>
            </w:pPr>
            <w:r>
              <w:rPr>
                <w:rStyle w:val="9"/>
                <w:rFonts w:ascii="Times New Roman" w:hAnsi="Times New Roman" w:eastAsia="仿宋_GB2312"/>
                <w:color w:val="000000" w:themeColor="text1"/>
                <w:kern w:val="0"/>
                <w:sz w:val="24"/>
                <w14:textFill>
                  <w14:solidFill>
                    <w14:schemeClr w14:val="tx1"/>
                  </w14:solidFill>
                </w14:textFill>
              </w:rPr>
              <w:t>南安五一欢乐购住餐消费券</w:t>
            </w:r>
          </w:p>
        </w:tc>
        <w:tc>
          <w:tcPr>
            <w:tcW w:w="855" w:type="dxa"/>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textAlignment w:val="center"/>
              <w:rPr>
                <w:rStyle w:val="9"/>
                <w:rFonts w:ascii="Times New Roman" w:hAnsi="Times New Roman" w:eastAsia="仿宋_GB2312"/>
                <w:color w:val="000000" w:themeColor="text1"/>
                <w:kern w:val="0"/>
                <w:sz w:val="24"/>
                <w14:textFill>
                  <w14:solidFill>
                    <w14:schemeClr w14:val="tx1"/>
                  </w14:solidFill>
                </w14:textFill>
              </w:rPr>
            </w:pPr>
            <w:r>
              <w:rPr>
                <w:rStyle w:val="9"/>
                <w:rFonts w:ascii="Times New Roman" w:hAnsi="Times New Roman" w:eastAsia="仿宋_GB2312"/>
                <w:color w:val="000000" w:themeColor="text1"/>
                <w:kern w:val="0"/>
                <w:sz w:val="24"/>
                <w14:textFill>
                  <w14:solidFill>
                    <w14:schemeClr w14:val="tx1"/>
                  </w14:solidFill>
                </w14:textFill>
              </w:rPr>
              <w:t>150元消费券</w:t>
            </w:r>
          </w:p>
        </w:tc>
        <w:tc>
          <w:tcPr>
            <w:tcW w:w="1005" w:type="dxa"/>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textAlignment w:val="center"/>
              <w:rPr>
                <w:rStyle w:val="9"/>
                <w:rFonts w:ascii="Times New Roman" w:hAnsi="Times New Roman" w:eastAsia="仿宋_GB2312"/>
                <w:color w:val="000000" w:themeColor="text1"/>
                <w:kern w:val="0"/>
                <w:sz w:val="24"/>
                <w14:textFill>
                  <w14:solidFill>
                    <w14:schemeClr w14:val="tx1"/>
                  </w14:solidFill>
                </w14:textFill>
              </w:rPr>
            </w:pPr>
            <w:r>
              <w:rPr>
                <w:rStyle w:val="9"/>
                <w:rFonts w:ascii="Times New Roman" w:hAnsi="Times New Roman" w:eastAsia="仿宋_GB2312"/>
                <w:color w:val="000000" w:themeColor="text1"/>
                <w:kern w:val="0"/>
                <w:sz w:val="24"/>
                <w14:textFill>
                  <w14:solidFill>
                    <w14:schemeClr w14:val="tx1"/>
                  </w14:solidFill>
                </w14:textFill>
              </w:rPr>
              <w:t>满500元立减150元</w:t>
            </w:r>
          </w:p>
        </w:tc>
        <w:tc>
          <w:tcPr>
            <w:tcW w:w="810" w:type="dxa"/>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textAlignment w:val="center"/>
              <w:rPr>
                <w:rStyle w:val="9"/>
                <w:rFonts w:ascii="Times New Roman" w:hAnsi="Times New Roman" w:eastAsia="仿宋_GB2312"/>
                <w:color w:val="000000" w:themeColor="text1"/>
                <w:kern w:val="0"/>
                <w:sz w:val="24"/>
                <w14:textFill>
                  <w14:solidFill>
                    <w14:schemeClr w14:val="tx1"/>
                  </w14:solidFill>
                </w14:textFill>
              </w:rPr>
            </w:pPr>
            <w:r>
              <w:rPr>
                <w:rStyle w:val="9"/>
                <w:rFonts w:ascii="Times New Roman" w:hAnsi="Times New Roman" w:eastAsia="仿宋_GB2312"/>
                <w:color w:val="000000" w:themeColor="text1"/>
                <w:kern w:val="0"/>
                <w:sz w:val="24"/>
                <w14:textFill>
                  <w14:solidFill>
                    <w14:schemeClr w14:val="tx1"/>
                  </w14:solidFill>
                </w14:textFill>
              </w:rPr>
              <w:t>1次</w:t>
            </w:r>
          </w:p>
        </w:tc>
        <w:tc>
          <w:tcPr>
            <w:tcW w:w="2700" w:type="dxa"/>
            <w:tcBorders>
              <w:top w:val="single" w:color="auto" w:sz="4" w:space="0"/>
              <w:left w:val="single" w:color="auto" w:sz="4" w:space="0"/>
              <w:bottom w:val="single" w:color="auto" w:sz="4" w:space="0"/>
              <w:right w:val="single" w:color="auto" w:sz="4" w:space="0"/>
            </w:tcBorders>
            <w:vAlign w:val="center"/>
          </w:tcPr>
          <w:p>
            <w:pPr>
              <w:widowControl/>
              <w:spacing w:line="420" w:lineRule="exact"/>
              <w:textAlignment w:val="center"/>
              <w:rPr>
                <w:rStyle w:val="9"/>
                <w:rFonts w:ascii="Times New Roman" w:hAnsi="Times New Roman" w:eastAsia="仿宋_GB2312"/>
                <w:color w:val="000000" w:themeColor="text1"/>
                <w:kern w:val="0"/>
                <w:sz w:val="24"/>
                <w14:textFill>
                  <w14:solidFill>
                    <w14:schemeClr w14:val="tx1"/>
                  </w14:solidFill>
                </w14:textFill>
              </w:rPr>
            </w:pPr>
            <w:r>
              <w:rPr>
                <w:rStyle w:val="9"/>
                <w:rFonts w:ascii="Times New Roman" w:hAnsi="Times New Roman" w:eastAsia="仿宋_GB2312"/>
                <w:color w:val="000000" w:themeColor="text1"/>
                <w:kern w:val="0"/>
                <w:sz w:val="24"/>
                <w14:textFill>
                  <w14:solidFill>
                    <w14:schemeClr w14:val="tx1"/>
                  </w14:solidFill>
                </w14:textFill>
              </w:rPr>
              <w:t>4月29日至5月3日，活动日上午10点发券，票券有效期7天，最迟核销日不超过5月10日。</w:t>
            </w:r>
          </w:p>
        </w:tc>
        <w:tc>
          <w:tcPr>
            <w:tcW w:w="1650" w:type="dxa"/>
            <w:tcBorders>
              <w:top w:val="single" w:color="auto" w:sz="4" w:space="0"/>
              <w:left w:val="single" w:color="auto" w:sz="4" w:space="0"/>
              <w:bottom w:val="single" w:color="auto" w:sz="4" w:space="0"/>
              <w:right w:val="single" w:color="auto" w:sz="4" w:space="0"/>
            </w:tcBorders>
            <w:vAlign w:val="center"/>
          </w:tcPr>
          <w:p>
            <w:pPr>
              <w:widowControl/>
              <w:spacing w:line="420" w:lineRule="exact"/>
              <w:textAlignment w:val="center"/>
              <w:rPr>
                <w:rStyle w:val="9"/>
                <w:rFonts w:ascii="Times New Roman" w:hAnsi="Times New Roman" w:eastAsia="仿宋_GB2312"/>
                <w:color w:val="000000" w:themeColor="text1"/>
                <w:kern w:val="0"/>
                <w:sz w:val="24"/>
                <w14:textFill>
                  <w14:solidFill>
                    <w14:schemeClr w14:val="tx1"/>
                  </w14:solidFill>
                </w14:textFill>
              </w:rPr>
            </w:pPr>
            <w:r>
              <w:rPr>
                <w:rStyle w:val="9"/>
                <w:rFonts w:ascii="Times New Roman" w:hAnsi="Times New Roman" w:eastAsia="仿宋_GB2312"/>
                <w:color w:val="000000" w:themeColor="text1"/>
                <w:kern w:val="0"/>
                <w:sz w:val="24"/>
                <w14:textFill>
                  <w14:solidFill>
                    <w14:schemeClr w14:val="tx1"/>
                  </w14:solidFill>
                </w14:textFill>
              </w:rPr>
              <w:t>总名额400个，</w:t>
            </w:r>
            <w:r>
              <w:rPr>
                <w:rStyle w:val="9"/>
                <w:rFonts w:ascii="Times New Roman" w:hAnsi="Times New Roman" w:eastAsia="仿宋_GB2312"/>
                <w:color w:val="000000" w:themeColor="text1"/>
                <w:sz w:val="24"/>
                <w14:textFill>
                  <w14:solidFill>
                    <w14:schemeClr w14:val="tx1"/>
                  </w14:solidFill>
                </w14:textFill>
              </w:rPr>
              <w:t>总名额有限，用完即止</w:t>
            </w:r>
          </w:p>
        </w:tc>
        <w:tc>
          <w:tcPr>
            <w:tcW w:w="1171" w:type="dxa"/>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textAlignment w:val="center"/>
              <w:rPr>
                <w:rStyle w:val="9"/>
                <w:rFonts w:ascii="Times New Roman" w:hAnsi="Times New Roman" w:eastAsia="仿宋_GB2312"/>
                <w:color w:val="000000" w:themeColor="text1"/>
                <w:kern w:val="0"/>
                <w:sz w:val="24"/>
                <w14:textFill>
                  <w14:solidFill>
                    <w14:schemeClr w14:val="tx1"/>
                  </w14:solidFill>
                </w14:textFill>
              </w:rPr>
            </w:pPr>
            <w:r>
              <w:rPr>
                <w:rStyle w:val="9"/>
                <w:rFonts w:ascii="Times New Roman" w:hAnsi="Times New Roman" w:eastAsia="仿宋_GB2312"/>
                <w:color w:val="000000" w:themeColor="text1"/>
                <w:kern w:val="0"/>
                <w:sz w:val="24"/>
                <w14:textFill>
                  <w14:solidFill>
                    <w14:schemeClr w14:val="tx1"/>
                  </w14:solidFill>
                </w14:textFill>
              </w:rPr>
              <w:t>6</w:t>
            </w:r>
          </w:p>
        </w:tc>
        <w:tc>
          <w:tcPr>
            <w:tcW w:w="1554" w:type="dxa"/>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textAlignment w:val="center"/>
              <w:rPr>
                <w:rStyle w:val="9"/>
                <w:rFonts w:ascii="Times New Roman" w:hAnsi="Times New Roman" w:eastAsia="仿宋_GB2312"/>
                <w:color w:val="000000" w:themeColor="text1"/>
                <w:kern w:val="0"/>
                <w:sz w:val="24"/>
                <w14:textFill>
                  <w14:solidFill>
                    <w14:schemeClr w14:val="tx1"/>
                  </w14:solidFill>
                </w14:textFill>
              </w:rPr>
            </w:pPr>
            <w:r>
              <w:rPr>
                <w:rStyle w:val="9"/>
                <w:rFonts w:ascii="Times New Roman" w:hAnsi="Times New Roman" w:eastAsia="仿宋_GB2312"/>
                <w:color w:val="000000" w:themeColor="text1"/>
                <w:kern w:val="0"/>
                <w:sz w:val="24"/>
                <w14:textFill>
                  <w14:solidFill>
                    <w14:schemeClr w14:val="tx1"/>
                  </w14:solidFill>
                </w14:textFill>
              </w:rPr>
              <w:t>限上住宿餐饮企业等商户</w:t>
            </w:r>
          </w:p>
        </w:tc>
      </w:tr>
      <w:tr>
        <w:tblPrEx>
          <w:tblCellMar>
            <w:top w:w="0" w:type="dxa"/>
            <w:left w:w="0" w:type="dxa"/>
            <w:bottom w:w="0" w:type="dxa"/>
            <w:right w:w="0" w:type="dxa"/>
          </w:tblCellMar>
        </w:tblPrEx>
        <w:trPr>
          <w:trHeight w:val="1210" w:hRule="atLeast"/>
          <w:jc w:val="center"/>
        </w:trPr>
        <w:tc>
          <w:tcPr>
            <w:tcW w:w="1148" w:type="dxa"/>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textAlignment w:val="center"/>
              <w:rPr>
                <w:rStyle w:val="9"/>
                <w:rFonts w:ascii="Times New Roman" w:hAnsi="Times New Roman" w:eastAsia="仿宋_GB2312"/>
                <w:color w:val="000000" w:themeColor="text1"/>
                <w:kern w:val="0"/>
                <w:sz w:val="24"/>
                <w14:textFill>
                  <w14:solidFill>
                    <w14:schemeClr w14:val="tx1"/>
                  </w14:solidFill>
                </w14:textFill>
              </w:rPr>
            </w:pPr>
            <w:r>
              <w:rPr>
                <w:rStyle w:val="9"/>
                <w:rFonts w:ascii="Times New Roman" w:hAnsi="Times New Roman" w:eastAsia="仿宋_GB2312"/>
                <w:color w:val="000000" w:themeColor="text1"/>
                <w:kern w:val="0"/>
                <w:sz w:val="24"/>
                <w14:textFill>
                  <w14:solidFill>
                    <w14:schemeClr w14:val="tx1"/>
                  </w14:solidFill>
                </w14:textFill>
              </w:rPr>
              <w:t>南安五一欢乐购商超加油消费券</w:t>
            </w:r>
          </w:p>
        </w:tc>
        <w:tc>
          <w:tcPr>
            <w:tcW w:w="855" w:type="dxa"/>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textAlignment w:val="center"/>
              <w:rPr>
                <w:rStyle w:val="9"/>
                <w:rFonts w:ascii="Times New Roman" w:hAnsi="Times New Roman" w:eastAsia="仿宋_GB2312"/>
                <w:color w:val="000000" w:themeColor="text1"/>
                <w:kern w:val="0"/>
                <w:sz w:val="24"/>
                <w14:textFill>
                  <w14:solidFill>
                    <w14:schemeClr w14:val="tx1"/>
                  </w14:solidFill>
                </w14:textFill>
              </w:rPr>
            </w:pPr>
            <w:r>
              <w:rPr>
                <w:rStyle w:val="9"/>
                <w:rFonts w:ascii="Times New Roman" w:hAnsi="Times New Roman" w:eastAsia="仿宋_GB2312"/>
                <w:color w:val="000000" w:themeColor="text1"/>
                <w:kern w:val="0"/>
                <w:sz w:val="24"/>
                <w14:textFill>
                  <w14:solidFill>
                    <w14:schemeClr w14:val="tx1"/>
                  </w14:solidFill>
                </w14:textFill>
              </w:rPr>
              <w:t>8折封顶30元消费券</w:t>
            </w:r>
          </w:p>
        </w:tc>
        <w:tc>
          <w:tcPr>
            <w:tcW w:w="1005" w:type="dxa"/>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textAlignment w:val="center"/>
              <w:rPr>
                <w:rStyle w:val="9"/>
                <w:rFonts w:ascii="Times New Roman" w:hAnsi="Times New Roman" w:eastAsia="仿宋_GB2312"/>
                <w:color w:val="000000" w:themeColor="text1"/>
                <w:kern w:val="0"/>
                <w:sz w:val="24"/>
                <w14:textFill>
                  <w14:solidFill>
                    <w14:schemeClr w14:val="tx1"/>
                  </w14:solidFill>
                </w14:textFill>
              </w:rPr>
            </w:pPr>
            <w:r>
              <w:rPr>
                <w:rStyle w:val="9"/>
                <w:rFonts w:ascii="Times New Roman" w:hAnsi="Times New Roman" w:eastAsia="仿宋_GB2312"/>
                <w:color w:val="000000" w:themeColor="text1"/>
                <w:kern w:val="0"/>
                <w:sz w:val="24"/>
                <w14:textFill>
                  <w14:solidFill>
                    <w14:schemeClr w14:val="tx1"/>
                  </w14:solidFill>
                </w14:textFill>
              </w:rPr>
              <w:t>满51元立享8折封顶30元</w:t>
            </w:r>
          </w:p>
        </w:tc>
        <w:tc>
          <w:tcPr>
            <w:tcW w:w="810" w:type="dxa"/>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textAlignment w:val="center"/>
              <w:rPr>
                <w:rStyle w:val="9"/>
                <w:rFonts w:ascii="Times New Roman" w:hAnsi="Times New Roman" w:eastAsia="仿宋_GB2312"/>
                <w:color w:val="000000" w:themeColor="text1"/>
                <w:kern w:val="0"/>
                <w:sz w:val="24"/>
                <w14:textFill>
                  <w14:solidFill>
                    <w14:schemeClr w14:val="tx1"/>
                  </w14:solidFill>
                </w14:textFill>
              </w:rPr>
            </w:pPr>
            <w:r>
              <w:rPr>
                <w:rStyle w:val="9"/>
                <w:rFonts w:ascii="Times New Roman" w:hAnsi="Times New Roman" w:eastAsia="仿宋_GB2312"/>
                <w:color w:val="000000" w:themeColor="text1"/>
                <w:kern w:val="0"/>
                <w:sz w:val="24"/>
                <w14:textFill>
                  <w14:solidFill>
                    <w14:schemeClr w14:val="tx1"/>
                  </w14:solidFill>
                </w14:textFill>
              </w:rPr>
              <w:t>2次</w:t>
            </w:r>
          </w:p>
        </w:tc>
        <w:tc>
          <w:tcPr>
            <w:tcW w:w="2700" w:type="dxa"/>
            <w:tcBorders>
              <w:top w:val="single" w:color="auto" w:sz="4" w:space="0"/>
              <w:left w:val="single" w:color="auto" w:sz="4" w:space="0"/>
              <w:bottom w:val="single" w:color="auto" w:sz="4" w:space="0"/>
              <w:right w:val="single" w:color="auto" w:sz="4" w:space="0"/>
            </w:tcBorders>
            <w:vAlign w:val="center"/>
          </w:tcPr>
          <w:p>
            <w:pPr>
              <w:widowControl/>
              <w:spacing w:line="420" w:lineRule="exact"/>
              <w:textAlignment w:val="center"/>
              <w:rPr>
                <w:rStyle w:val="9"/>
                <w:rFonts w:ascii="Times New Roman" w:hAnsi="Times New Roman" w:eastAsia="仿宋_GB2312"/>
                <w:color w:val="000000" w:themeColor="text1"/>
                <w:kern w:val="0"/>
                <w:sz w:val="24"/>
                <w14:textFill>
                  <w14:solidFill>
                    <w14:schemeClr w14:val="tx1"/>
                  </w14:solidFill>
                </w14:textFill>
              </w:rPr>
            </w:pPr>
            <w:r>
              <w:rPr>
                <w:rStyle w:val="9"/>
                <w:rFonts w:ascii="Times New Roman" w:hAnsi="Times New Roman" w:eastAsia="仿宋_GB2312"/>
                <w:color w:val="000000" w:themeColor="text1"/>
                <w:kern w:val="0"/>
                <w:sz w:val="24"/>
                <w14:textFill>
                  <w14:solidFill>
                    <w14:schemeClr w14:val="tx1"/>
                  </w14:solidFill>
                </w14:textFill>
              </w:rPr>
              <w:t>4月29日起活动日上午10点发放，到店立减，活动名额顺延滚动发放，最迟核销日不超过6月30日</w:t>
            </w:r>
          </w:p>
        </w:tc>
        <w:tc>
          <w:tcPr>
            <w:tcW w:w="1650" w:type="dxa"/>
            <w:tcBorders>
              <w:top w:val="single" w:color="auto" w:sz="4" w:space="0"/>
              <w:left w:val="single" w:color="auto" w:sz="4" w:space="0"/>
              <w:bottom w:val="single" w:color="auto" w:sz="4" w:space="0"/>
              <w:right w:val="single" w:color="auto" w:sz="4" w:space="0"/>
            </w:tcBorders>
            <w:vAlign w:val="center"/>
          </w:tcPr>
          <w:p>
            <w:pPr>
              <w:widowControl/>
              <w:spacing w:line="420" w:lineRule="exact"/>
              <w:textAlignment w:val="center"/>
              <w:rPr>
                <w:rStyle w:val="9"/>
                <w:rFonts w:ascii="Times New Roman" w:hAnsi="Times New Roman" w:eastAsia="仿宋_GB2312"/>
                <w:color w:val="000000" w:themeColor="text1"/>
                <w:kern w:val="0"/>
                <w:sz w:val="24"/>
                <w14:textFill>
                  <w14:solidFill>
                    <w14:schemeClr w14:val="tx1"/>
                  </w14:solidFill>
                </w14:textFill>
              </w:rPr>
            </w:pPr>
            <w:r>
              <w:rPr>
                <w:rStyle w:val="9"/>
                <w:rFonts w:ascii="Times New Roman" w:hAnsi="Times New Roman" w:eastAsia="仿宋_GB2312"/>
                <w:color w:val="000000" w:themeColor="text1"/>
                <w:kern w:val="0"/>
                <w:sz w:val="24"/>
                <w14:textFill>
                  <w14:solidFill>
                    <w14:schemeClr w14:val="tx1"/>
                  </w14:solidFill>
                </w14:textFill>
              </w:rPr>
              <w:t>总名额不低于5451个，</w:t>
            </w:r>
            <w:r>
              <w:rPr>
                <w:rStyle w:val="9"/>
                <w:rFonts w:ascii="Times New Roman" w:hAnsi="Times New Roman" w:eastAsia="仿宋_GB2312"/>
                <w:color w:val="000000" w:themeColor="text1"/>
                <w:sz w:val="24"/>
                <w14:textFill>
                  <w14:solidFill>
                    <w14:schemeClr w14:val="tx1"/>
                  </w14:solidFill>
                </w14:textFill>
              </w:rPr>
              <w:t>活动资金用完即止.</w:t>
            </w:r>
          </w:p>
        </w:tc>
        <w:tc>
          <w:tcPr>
            <w:tcW w:w="1171" w:type="dxa"/>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textAlignment w:val="center"/>
              <w:rPr>
                <w:rStyle w:val="9"/>
                <w:rFonts w:ascii="Times New Roman" w:hAnsi="Times New Roman" w:eastAsia="仿宋_GB2312"/>
                <w:color w:val="000000" w:themeColor="text1"/>
                <w:kern w:val="0"/>
                <w:sz w:val="24"/>
                <w14:textFill>
                  <w14:solidFill>
                    <w14:schemeClr w14:val="tx1"/>
                  </w14:solidFill>
                </w14:textFill>
              </w:rPr>
            </w:pPr>
            <w:r>
              <w:rPr>
                <w:rStyle w:val="9"/>
                <w:rFonts w:ascii="Times New Roman" w:hAnsi="Times New Roman" w:eastAsia="仿宋_GB2312"/>
                <w:color w:val="000000" w:themeColor="text1"/>
                <w:kern w:val="0"/>
                <w:sz w:val="24"/>
                <w14:textFill>
                  <w14:solidFill>
                    <w14:schemeClr w14:val="tx1"/>
                  </w14:solidFill>
                </w14:textFill>
              </w:rPr>
              <w:t>16.354376</w:t>
            </w:r>
          </w:p>
        </w:tc>
        <w:tc>
          <w:tcPr>
            <w:tcW w:w="1554" w:type="dxa"/>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textAlignment w:val="center"/>
              <w:rPr>
                <w:rStyle w:val="9"/>
                <w:rFonts w:ascii="Times New Roman" w:hAnsi="Times New Roman" w:eastAsia="仿宋_GB2312"/>
                <w:color w:val="000000" w:themeColor="text1"/>
                <w:kern w:val="0"/>
                <w:sz w:val="24"/>
                <w14:textFill>
                  <w14:solidFill>
                    <w14:schemeClr w14:val="tx1"/>
                  </w14:solidFill>
                </w14:textFill>
              </w:rPr>
            </w:pPr>
            <w:r>
              <w:rPr>
                <w:rStyle w:val="9"/>
                <w:rFonts w:ascii="Times New Roman" w:hAnsi="Times New Roman" w:eastAsia="仿宋_GB2312"/>
                <w:color w:val="000000" w:themeColor="text1"/>
                <w:kern w:val="0"/>
                <w:sz w:val="24"/>
                <w14:textFill>
                  <w14:solidFill>
                    <w14:schemeClr w14:val="tx1"/>
                  </w14:solidFill>
                </w14:textFill>
              </w:rPr>
              <w:t>限上商超加油企业等商户</w:t>
            </w:r>
          </w:p>
        </w:tc>
      </w:tr>
      <w:tr>
        <w:tblPrEx>
          <w:tblCellMar>
            <w:top w:w="0" w:type="dxa"/>
            <w:left w:w="0" w:type="dxa"/>
            <w:bottom w:w="0" w:type="dxa"/>
            <w:right w:w="0" w:type="dxa"/>
          </w:tblCellMar>
        </w:tblPrEx>
        <w:trPr>
          <w:trHeight w:val="714" w:hRule="atLeast"/>
          <w:jc w:val="center"/>
        </w:trPr>
        <w:tc>
          <w:tcPr>
            <w:tcW w:w="10893" w:type="dxa"/>
            <w:gridSpan w:val="8"/>
            <w:tcBorders>
              <w:top w:val="single" w:color="auto" w:sz="4" w:space="0"/>
              <w:left w:val="nil"/>
              <w:bottom w:val="nil"/>
              <w:right w:val="nil"/>
            </w:tcBorders>
            <w:vAlign w:val="center"/>
          </w:tcPr>
          <w:p>
            <w:pPr>
              <w:spacing w:line="600" w:lineRule="exact"/>
              <w:ind w:left="1255" w:leftChars="255" w:hanging="720" w:hangingChars="300"/>
              <w:jc w:val="left"/>
              <w:textAlignment w:val="baseline"/>
              <w:rPr>
                <w:rStyle w:val="9"/>
                <w:rFonts w:ascii="Times New Roman" w:hAnsi="Times New Roman" w:eastAsia="仿宋_GB2312"/>
                <w:color w:val="000000"/>
                <w:sz w:val="24"/>
              </w:rPr>
            </w:pPr>
            <w:r>
              <w:rPr>
                <w:rStyle w:val="9"/>
                <w:rFonts w:ascii="Times New Roman" w:hAnsi="Times New Roman" w:eastAsia="仿宋_GB2312"/>
                <w:color w:val="000000"/>
                <w:kern w:val="0"/>
                <w:sz w:val="24"/>
              </w:rPr>
              <w:t>备注：每日活动名额和资金分配可根据活动执行过程中实际情况</w:t>
            </w:r>
            <w:r>
              <w:rPr>
                <w:rStyle w:val="9"/>
                <w:rFonts w:hint="eastAsia" w:ascii="Times New Roman" w:hAnsi="Times New Roman" w:eastAsia="仿宋_GB2312"/>
                <w:color w:val="000000"/>
                <w:kern w:val="0"/>
                <w:sz w:val="24"/>
              </w:rPr>
              <w:t>届时通过书面补充说明</w:t>
            </w:r>
            <w:r>
              <w:rPr>
                <w:rStyle w:val="9"/>
                <w:rFonts w:ascii="Times New Roman" w:hAnsi="Times New Roman" w:eastAsia="仿宋_GB2312"/>
                <w:color w:val="000000"/>
                <w:kern w:val="0"/>
                <w:sz w:val="24"/>
              </w:rPr>
              <w:t>进行优化调整。</w:t>
            </w:r>
          </w:p>
        </w:tc>
      </w:tr>
    </w:tbl>
    <w:p>
      <w:pPr>
        <w:spacing w:line="660" w:lineRule="exact"/>
        <w:ind w:firstLine="640" w:firstLineChars="200"/>
        <w:rPr>
          <w:rFonts w:ascii="楷体_GB2312" w:hAnsi="Times New Roman" w:eastAsia="楷体_GB2312"/>
          <w:bCs/>
          <w:sz w:val="32"/>
          <w:szCs w:val="32"/>
        </w:rPr>
      </w:pPr>
      <w:r>
        <w:rPr>
          <w:rFonts w:ascii="楷体_GB2312" w:hAnsi="Times New Roman" w:eastAsia="楷体_GB2312"/>
          <w:bCs/>
          <w:sz w:val="32"/>
          <w:szCs w:val="32"/>
        </w:rPr>
        <w:t>（二）活动细则</w:t>
      </w:r>
    </w:p>
    <w:p>
      <w:pPr>
        <w:pStyle w:val="10"/>
        <w:spacing w:line="660" w:lineRule="exact"/>
        <w:ind w:firstLine="640" w:firstLineChars="200"/>
        <w:rPr>
          <w:rStyle w:val="9"/>
          <w:rFonts w:ascii="Times New Roman" w:hAnsi="Times New Roman" w:eastAsia="仿宋_GB2312"/>
          <w:color w:val="000000"/>
          <w:sz w:val="32"/>
          <w:szCs w:val="32"/>
        </w:rPr>
      </w:pPr>
      <w:r>
        <w:rPr>
          <w:rFonts w:ascii="Times New Roman" w:hAnsi="Times New Roman" w:eastAsia="仿宋_GB2312"/>
          <w:sz w:val="32"/>
          <w:szCs w:val="32"/>
        </w:rPr>
        <w:t>2023年</w:t>
      </w:r>
      <w:r>
        <w:rPr>
          <w:rFonts w:hint="eastAsia" w:ascii="Times New Roman" w:hAnsi="Times New Roman" w:eastAsia="仿宋_GB2312"/>
          <w:sz w:val="32"/>
          <w:szCs w:val="32"/>
        </w:rPr>
        <w:t>4</w:t>
      </w:r>
      <w:r>
        <w:rPr>
          <w:rFonts w:ascii="Times New Roman" w:hAnsi="Times New Roman" w:eastAsia="仿宋_GB2312"/>
          <w:sz w:val="32"/>
          <w:szCs w:val="32"/>
        </w:rPr>
        <w:t>月</w:t>
      </w:r>
      <w:r>
        <w:rPr>
          <w:rFonts w:hint="eastAsia" w:ascii="Times New Roman" w:hAnsi="Times New Roman" w:eastAsia="仿宋_GB2312"/>
          <w:sz w:val="32"/>
          <w:szCs w:val="32"/>
        </w:rPr>
        <w:t>29</w:t>
      </w:r>
      <w:r>
        <w:rPr>
          <w:rFonts w:ascii="Times New Roman" w:hAnsi="Times New Roman" w:eastAsia="仿宋_GB2312"/>
          <w:sz w:val="32"/>
          <w:szCs w:val="32"/>
        </w:rPr>
        <w:t>日</w:t>
      </w:r>
      <w:r>
        <w:rPr>
          <w:rFonts w:hint="eastAsia" w:ascii="仿宋_GB2312" w:hAnsi="Times New Roman" w:eastAsia="仿宋_GB2312"/>
          <w:sz w:val="32"/>
          <w:szCs w:val="32"/>
        </w:rPr>
        <w:t>—</w:t>
      </w:r>
      <w:r>
        <w:rPr>
          <w:rFonts w:hint="eastAsia" w:ascii="Times New Roman" w:hAnsi="Times New Roman" w:eastAsia="仿宋_GB2312"/>
          <w:sz w:val="32"/>
          <w:szCs w:val="32"/>
        </w:rPr>
        <w:t>6</w:t>
      </w:r>
      <w:r>
        <w:rPr>
          <w:rFonts w:ascii="Times New Roman" w:hAnsi="Times New Roman" w:eastAsia="仿宋_GB2312"/>
          <w:sz w:val="32"/>
          <w:szCs w:val="32"/>
        </w:rPr>
        <w:t>月</w:t>
      </w:r>
      <w:r>
        <w:rPr>
          <w:rFonts w:hint="eastAsia" w:ascii="Times New Roman" w:hAnsi="Times New Roman" w:eastAsia="仿宋_GB2312"/>
          <w:sz w:val="32"/>
          <w:szCs w:val="32"/>
        </w:rPr>
        <w:t>30</w:t>
      </w:r>
      <w:r>
        <w:rPr>
          <w:rFonts w:ascii="Times New Roman" w:hAnsi="Times New Roman" w:eastAsia="仿宋_GB2312"/>
          <w:sz w:val="32"/>
          <w:szCs w:val="32"/>
        </w:rPr>
        <w:t>日</w:t>
      </w:r>
      <w:r>
        <w:rPr>
          <w:rFonts w:hint="eastAsia" w:ascii="Times New Roman" w:hAnsi="Times New Roman" w:eastAsia="仿宋_GB2312"/>
          <w:sz w:val="32"/>
          <w:szCs w:val="32"/>
        </w:rPr>
        <w:t>活动日</w:t>
      </w:r>
      <w:r>
        <w:rPr>
          <w:rFonts w:ascii="Times New Roman" w:hAnsi="Times New Roman" w:eastAsia="仿宋_GB2312"/>
          <w:sz w:val="32"/>
          <w:szCs w:val="32"/>
        </w:rPr>
        <w:t>每天10点，用户登录云闪付</w:t>
      </w:r>
      <w:r>
        <w:rPr>
          <w:rStyle w:val="9"/>
          <w:rFonts w:ascii="Times New Roman" w:hAnsi="Times New Roman" w:eastAsia="仿宋_GB2312"/>
          <w:color w:val="000000"/>
          <w:sz w:val="32"/>
          <w:szCs w:val="32"/>
        </w:rPr>
        <w:t>APP，访问</w:t>
      </w:r>
      <w:r>
        <w:rPr>
          <w:rFonts w:ascii="Times New Roman" w:hAnsi="Times New Roman" w:eastAsia="仿宋_GB2312"/>
          <w:sz w:val="32"/>
          <w:szCs w:val="32"/>
        </w:rPr>
        <w:t>“潮玩嗨购</w:t>
      </w:r>
      <w:r>
        <w:rPr>
          <w:rFonts w:ascii="Times New Roman" w:hAnsi="Times New Roman" w:eastAsia="仿宋_GB2312"/>
          <w:b/>
          <w:sz w:val="32"/>
          <w:szCs w:val="32"/>
        </w:rPr>
        <w:t>·</w:t>
      </w:r>
      <w:r>
        <w:rPr>
          <w:rFonts w:ascii="Times New Roman" w:hAnsi="Times New Roman" w:eastAsia="仿宋_GB2312"/>
          <w:sz w:val="32"/>
          <w:szCs w:val="32"/>
        </w:rPr>
        <w:t>温暖泉家”</w:t>
      </w:r>
      <w:r>
        <w:rPr>
          <w:rFonts w:hint="eastAsia" w:ascii="仿宋_GB2312" w:hAnsi="Times New Roman" w:eastAsia="仿宋_GB2312"/>
          <w:sz w:val="32"/>
          <w:szCs w:val="32"/>
        </w:rPr>
        <w:t>—</w:t>
      </w:r>
      <w:r>
        <w:rPr>
          <w:rFonts w:ascii="Times New Roman" w:hAnsi="Times New Roman" w:eastAsia="仿宋_GB2312"/>
          <w:sz w:val="32"/>
          <w:szCs w:val="32"/>
        </w:rPr>
        <w:t>南安消费券活动主页</w:t>
      </w:r>
      <w:r>
        <w:rPr>
          <w:rStyle w:val="9"/>
          <w:rFonts w:ascii="Times New Roman" w:hAnsi="Times New Roman" w:eastAsia="仿宋_GB2312"/>
          <w:color w:val="000000"/>
          <w:sz w:val="32"/>
          <w:szCs w:val="32"/>
        </w:rPr>
        <w:t>，查看并领取</w:t>
      </w:r>
      <w:r>
        <w:rPr>
          <w:rStyle w:val="11"/>
          <w:rFonts w:ascii="Times New Roman" w:hAnsi="Times New Roman" w:eastAsia="仿宋_GB2312"/>
          <w:color w:val="000000"/>
          <w:sz w:val="32"/>
          <w:szCs w:val="32"/>
        </w:rPr>
        <w:t>商贸</w:t>
      </w:r>
      <w:r>
        <w:rPr>
          <w:rStyle w:val="9"/>
          <w:rFonts w:ascii="Times New Roman" w:hAnsi="Times New Roman" w:eastAsia="仿宋_GB2312"/>
          <w:color w:val="000000"/>
          <w:sz w:val="32"/>
          <w:szCs w:val="32"/>
        </w:rPr>
        <w:t>消费券</w:t>
      </w:r>
      <w:r>
        <w:rPr>
          <w:rStyle w:val="9"/>
          <w:rFonts w:hint="eastAsia" w:ascii="Times New Roman" w:hAnsi="Times New Roman" w:eastAsia="仿宋_GB2312"/>
          <w:color w:val="000000"/>
          <w:sz w:val="32"/>
          <w:szCs w:val="32"/>
        </w:rPr>
        <w:t>，</w:t>
      </w:r>
      <w:r>
        <w:rPr>
          <w:rStyle w:val="9"/>
          <w:rFonts w:ascii="Times New Roman" w:hAnsi="Times New Roman" w:eastAsia="仿宋_GB2312"/>
          <w:color w:val="000000"/>
          <w:sz w:val="32"/>
          <w:szCs w:val="32"/>
        </w:rPr>
        <w:t>每档消费券</w:t>
      </w:r>
      <w:r>
        <w:rPr>
          <w:rStyle w:val="9"/>
          <w:rFonts w:hint="eastAsia" w:ascii="Times New Roman" w:hAnsi="Times New Roman" w:eastAsia="仿宋_GB2312"/>
          <w:color w:val="000000"/>
          <w:sz w:val="32"/>
          <w:szCs w:val="32"/>
        </w:rPr>
        <w:t>每档</w:t>
      </w:r>
      <w:r>
        <w:rPr>
          <w:rStyle w:val="9"/>
          <w:rFonts w:ascii="Times New Roman" w:hAnsi="Times New Roman" w:eastAsia="仿宋_GB2312"/>
          <w:color w:val="000000"/>
          <w:sz w:val="32"/>
          <w:szCs w:val="32"/>
        </w:rPr>
        <w:t>活动期间</w:t>
      </w:r>
      <w:r>
        <w:rPr>
          <w:rStyle w:val="9"/>
          <w:rFonts w:hint="eastAsia" w:ascii="Times New Roman" w:hAnsi="Times New Roman" w:eastAsia="仿宋_GB2312"/>
          <w:color w:val="000000"/>
          <w:sz w:val="32"/>
          <w:szCs w:val="32"/>
        </w:rPr>
        <w:t>最高</w:t>
      </w:r>
      <w:r>
        <w:rPr>
          <w:rStyle w:val="9"/>
          <w:rFonts w:ascii="Times New Roman" w:hAnsi="Times New Roman" w:eastAsia="仿宋_GB2312"/>
          <w:color w:val="000000"/>
          <w:sz w:val="32"/>
          <w:szCs w:val="32"/>
        </w:rPr>
        <w:t>限</w:t>
      </w:r>
      <w:r>
        <w:rPr>
          <w:rStyle w:val="9"/>
          <w:rFonts w:hint="eastAsia" w:ascii="Times New Roman" w:hAnsi="Times New Roman" w:eastAsia="仿宋_GB2312"/>
          <w:color w:val="000000"/>
          <w:sz w:val="32"/>
          <w:szCs w:val="32"/>
        </w:rPr>
        <w:t>享3</w:t>
      </w:r>
      <w:r>
        <w:rPr>
          <w:rStyle w:val="9"/>
          <w:rFonts w:ascii="Times New Roman" w:hAnsi="Times New Roman" w:eastAsia="仿宋_GB2312"/>
          <w:color w:val="000000"/>
          <w:sz w:val="32"/>
          <w:szCs w:val="32"/>
        </w:rPr>
        <w:t>次。</w:t>
      </w:r>
      <w:r>
        <w:rPr>
          <w:rStyle w:val="9"/>
          <w:rFonts w:hint="eastAsia" w:ascii="Times New Roman" w:hAnsi="Times New Roman" w:eastAsia="仿宋_GB2312"/>
          <w:color w:val="000000"/>
          <w:sz w:val="32"/>
          <w:szCs w:val="32"/>
        </w:rPr>
        <w:t>其中：</w:t>
      </w:r>
    </w:p>
    <w:p>
      <w:pPr>
        <w:pStyle w:val="10"/>
        <w:spacing w:line="660" w:lineRule="exact"/>
        <w:ind w:firstLine="640" w:firstLineChars="200"/>
        <w:rPr>
          <w:rStyle w:val="11"/>
          <w:rFonts w:ascii="Times New Roman" w:hAnsi="Times New Roman" w:eastAsia="仿宋_GB2312"/>
          <w:color w:val="000000"/>
          <w:sz w:val="32"/>
          <w:szCs w:val="32"/>
        </w:rPr>
      </w:pPr>
      <w:r>
        <w:rPr>
          <w:rStyle w:val="9"/>
          <w:rFonts w:ascii="Times New Roman" w:hAnsi="Times New Roman" w:eastAsia="仿宋_GB2312"/>
          <w:color w:val="000000"/>
          <w:sz w:val="32"/>
          <w:szCs w:val="32"/>
        </w:rPr>
        <w:t>1</w:t>
      </w:r>
      <w:r>
        <w:rPr>
          <w:rStyle w:val="9"/>
          <w:rFonts w:hint="eastAsia" w:ascii="Times New Roman" w:hAnsi="Times New Roman" w:eastAsia="仿宋_GB2312"/>
          <w:color w:val="000000"/>
          <w:sz w:val="32"/>
          <w:szCs w:val="32"/>
        </w:rPr>
        <w:t>．抢券方式：</w:t>
      </w:r>
      <w:r>
        <w:rPr>
          <w:rStyle w:val="9"/>
          <w:rFonts w:ascii="Times New Roman" w:hAnsi="Times New Roman" w:eastAsia="仿宋_GB2312"/>
          <w:color w:val="000000"/>
          <w:sz w:val="32"/>
          <w:szCs w:val="32"/>
        </w:rPr>
        <w:t>领券成功后，使用云闪付APP付款码或云闪付扫一扫功能到指定商户支付立享优惠。</w:t>
      </w:r>
      <w:r>
        <w:rPr>
          <w:rStyle w:val="11"/>
          <w:rFonts w:ascii="Times New Roman" w:hAnsi="Times New Roman" w:eastAsia="仿宋_GB2312"/>
          <w:color w:val="000000"/>
          <w:sz w:val="32"/>
          <w:szCs w:val="32"/>
        </w:rPr>
        <w:t>票券有效期</w:t>
      </w:r>
      <w:r>
        <w:rPr>
          <w:rStyle w:val="11"/>
          <w:rFonts w:hint="eastAsia" w:ascii="Times New Roman" w:hAnsi="Times New Roman" w:eastAsia="仿宋_GB2312"/>
          <w:color w:val="000000"/>
          <w:sz w:val="32"/>
          <w:szCs w:val="32"/>
        </w:rPr>
        <w:t>7</w:t>
      </w:r>
      <w:r>
        <w:rPr>
          <w:rStyle w:val="11"/>
          <w:rFonts w:ascii="Times New Roman" w:hAnsi="Times New Roman" w:eastAsia="仿宋_GB2312"/>
          <w:color w:val="000000"/>
          <w:sz w:val="32"/>
          <w:szCs w:val="32"/>
        </w:rPr>
        <w:t>天，到期未核销票券额度将被收回，收回的名额将滚动持续发放，每天发放的名额以实际为准。</w:t>
      </w:r>
    </w:p>
    <w:p>
      <w:pPr>
        <w:pStyle w:val="10"/>
        <w:spacing w:line="660" w:lineRule="exact"/>
        <w:ind w:firstLine="640" w:firstLineChars="200"/>
        <w:rPr>
          <w:rStyle w:val="11"/>
          <w:rFonts w:ascii="Times New Roman" w:hAnsi="Times New Roman" w:eastAsia="仿宋_GB2312"/>
          <w:color w:val="000000"/>
          <w:sz w:val="32"/>
          <w:szCs w:val="32"/>
        </w:rPr>
      </w:pPr>
      <w:r>
        <w:rPr>
          <w:rStyle w:val="11"/>
          <w:rFonts w:ascii="Times New Roman" w:hAnsi="Times New Roman" w:eastAsia="仿宋_GB2312"/>
          <w:color w:val="000000"/>
          <w:sz w:val="32"/>
          <w:szCs w:val="32"/>
        </w:rPr>
        <w:t>2</w:t>
      </w:r>
      <w:r>
        <w:rPr>
          <w:rStyle w:val="9"/>
          <w:rFonts w:hint="eastAsia" w:ascii="Times New Roman" w:hAnsi="Times New Roman" w:eastAsia="仿宋_GB2312"/>
          <w:color w:val="000000"/>
          <w:sz w:val="32"/>
          <w:szCs w:val="32"/>
        </w:rPr>
        <w:t>．</w:t>
      </w:r>
      <w:r>
        <w:rPr>
          <w:rStyle w:val="11"/>
          <w:rFonts w:hint="eastAsia" w:ascii="Times New Roman" w:hAnsi="Times New Roman" w:eastAsia="仿宋_GB2312"/>
          <w:color w:val="000000"/>
          <w:sz w:val="32"/>
          <w:szCs w:val="32"/>
        </w:rPr>
        <w:t>到店立减方式：消费者进店</w:t>
      </w:r>
      <w:r>
        <w:rPr>
          <w:rStyle w:val="9"/>
          <w:rFonts w:ascii="Times New Roman" w:hAnsi="Times New Roman" w:eastAsia="仿宋_GB2312"/>
          <w:color w:val="000000"/>
          <w:sz w:val="32"/>
          <w:szCs w:val="32"/>
        </w:rPr>
        <w:t>使用云闪付APP付款码或云闪付扫一扫功能到指定商户支付立享优惠。</w:t>
      </w:r>
      <w:r>
        <w:rPr>
          <w:rStyle w:val="9"/>
          <w:rFonts w:hint="eastAsia" w:ascii="Times New Roman" w:hAnsi="Times New Roman" w:eastAsia="仿宋_GB2312"/>
          <w:color w:val="000000"/>
          <w:sz w:val="32"/>
          <w:szCs w:val="32"/>
        </w:rPr>
        <w:t>名额有限，先到先得，用完即止。</w:t>
      </w:r>
    </w:p>
    <w:p>
      <w:pPr>
        <w:pStyle w:val="10"/>
        <w:spacing w:line="660" w:lineRule="exact"/>
        <w:ind w:firstLine="640" w:firstLineChars="200"/>
        <w:rPr>
          <w:rStyle w:val="11"/>
          <w:rFonts w:ascii="Times New Roman" w:hAnsi="Times New Roman" w:eastAsia="仿宋_GB2312"/>
          <w:color w:val="000000"/>
          <w:sz w:val="32"/>
          <w:szCs w:val="32"/>
        </w:rPr>
      </w:pPr>
      <w:r>
        <w:rPr>
          <w:rStyle w:val="9"/>
          <w:rFonts w:ascii="Times New Roman" w:hAnsi="Times New Roman" w:eastAsia="仿宋_GB2312"/>
          <w:color w:val="000000"/>
          <w:sz w:val="32"/>
          <w:szCs w:val="32"/>
        </w:rPr>
        <w:t>3</w:t>
      </w:r>
      <w:r>
        <w:rPr>
          <w:rStyle w:val="9"/>
          <w:rFonts w:hint="eastAsia" w:ascii="Times New Roman" w:hAnsi="Times New Roman" w:eastAsia="仿宋_GB2312"/>
          <w:color w:val="000000"/>
          <w:sz w:val="32"/>
          <w:szCs w:val="32"/>
        </w:rPr>
        <w:t>．活动期间，依据每档活动</w:t>
      </w:r>
      <w:r>
        <w:rPr>
          <w:rStyle w:val="11"/>
          <w:rFonts w:ascii="Times New Roman" w:hAnsi="Times New Roman" w:eastAsia="仿宋_GB2312"/>
          <w:color w:val="000000"/>
          <w:sz w:val="32"/>
          <w:szCs w:val="32"/>
        </w:rPr>
        <w:t>每视核销情况适时优化调整</w:t>
      </w:r>
      <w:r>
        <w:rPr>
          <w:rStyle w:val="11"/>
          <w:rFonts w:hint="eastAsia" w:ascii="Times New Roman" w:hAnsi="Times New Roman" w:eastAsia="仿宋_GB2312"/>
          <w:color w:val="000000"/>
          <w:sz w:val="32"/>
          <w:szCs w:val="32"/>
        </w:rPr>
        <w:t>名额及资金</w:t>
      </w:r>
      <w:r>
        <w:rPr>
          <w:rStyle w:val="11"/>
          <w:rFonts w:ascii="Times New Roman" w:hAnsi="Times New Roman" w:eastAsia="仿宋_GB2312"/>
          <w:color w:val="000000"/>
          <w:sz w:val="32"/>
          <w:szCs w:val="32"/>
        </w:rPr>
        <w:t>，如</w:t>
      </w:r>
      <w:r>
        <w:rPr>
          <w:rStyle w:val="11"/>
          <w:rFonts w:hint="eastAsia" w:ascii="Times New Roman" w:hAnsi="Times New Roman" w:eastAsia="仿宋_GB2312"/>
          <w:color w:val="000000"/>
          <w:sz w:val="32"/>
          <w:szCs w:val="32"/>
        </w:rPr>
        <w:t>按期</w:t>
      </w:r>
      <w:r>
        <w:rPr>
          <w:rStyle w:val="11"/>
          <w:rFonts w:ascii="Times New Roman" w:hAnsi="Times New Roman" w:eastAsia="仿宋_GB2312"/>
          <w:color w:val="000000"/>
          <w:sz w:val="32"/>
          <w:szCs w:val="32"/>
        </w:rPr>
        <w:t>未用完，活动时间顺延至用完为止，如提前使用完毕，活动提前终止。</w:t>
      </w:r>
    </w:p>
    <w:p>
      <w:pPr>
        <w:pStyle w:val="10"/>
        <w:spacing w:line="660" w:lineRule="exact"/>
        <w:ind w:left="640"/>
        <w:rPr>
          <w:rStyle w:val="11"/>
          <w:rFonts w:ascii="Times New Roman" w:hAnsi="Times New Roman" w:eastAsia="仿宋_GB2312"/>
          <w:color w:val="000000"/>
          <w:sz w:val="32"/>
          <w:szCs w:val="32"/>
        </w:rPr>
      </w:pPr>
      <w:r>
        <w:rPr>
          <w:rStyle w:val="11"/>
          <w:rFonts w:ascii="Times New Roman" w:hAnsi="Times New Roman" w:eastAsia="仿宋_GB2312"/>
          <w:color w:val="000000"/>
          <w:sz w:val="32"/>
          <w:szCs w:val="32"/>
        </w:rPr>
        <w:t>4</w:t>
      </w:r>
      <w:r>
        <w:rPr>
          <w:rStyle w:val="9"/>
          <w:rFonts w:hint="eastAsia" w:ascii="Times New Roman" w:hAnsi="Times New Roman" w:eastAsia="仿宋_GB2312"/>
          <w:color w:val="000000"/>
          <w:sz w:val="32"/>
          <w:szCs w:val="32"/>
        </w:rPr>
        <w:t>．</w:t>
      </w:r>
      <w:r>
        <w:rPr>
          <w:rStyle w:val="11"/>
          <w:rFonts w:hint="eastAsia" w:ascii="Times New Roman" w:hAnsi="Times New Roman" w:eastAsia="仿宋_GB2312"/>
          <w:color w:val="000000"/>
          <w:sz w:val="32"/>
          <w:szCs w:val="32"/>
        </w:rPr>
        <w:t>具体细则</w:t>
      </w:r>
    </w:p>
    <w:p>
      <w:pPr>
        <w:spacing w:line="660" w:lineRule="exact"/>
        <w:ind w:firstLine="640" w:firstLineChars="200"/>
        <w:textAlignment w:val="baseline"/>
        <w:rPr>
          <w:rStyle w:val="9"/>
          <w:rFonts w:ascii="Times New Roman" w:hAnsi="Times New Roman" w:eastAsia="仿宋_GB2312"/>
          <w:color w:val="000000"/>
          <w:sz w:val="32"/>
          <w:szCs w:val="32"/>
        </w:rPr>
      </w:pPr>
      <w:r>
        <w:rPr>
          <w:rStyle w:val="9"/>
          <w:rFonts w:hint="eastAsia" w:ascii="Times New Roman" w:hAnsi="Times New Roman" w:eastAsia="仿宋_GB2312"/>
          <w:color w:val="000000"/>
          <w:sz w:val="32"/>
          <w:szCs w:val="32"/>
        </w:rPr>
        <w:t>4.</w:t>
      </w:r>
      <w:r>
        <w:rPr>
          <w:rStyle w:val="9"/>
          <w:rFonts w:ascii="Times New Roman" w:hAnsi="Times New Roman" w:eastAsia="仿宋_GB2312"/>
          <w:color w:val="000000"/>
          <w:sz w:val="32"/>
          <w:szCs w:val="32"/>
        </w:rPr>
        <w:t>1消费者在符合消费券使用条件的商家（场所）消费，达到相应使用标准后，即可核销。消费券可在商家所有优惠让利的基础上使用。</w:t>
      </w:r>
    </w:p>
    <w:p>
      <w:pPr>
        <w:spacing w:line="660" w:lineRule="exact"/>
        <w:ind w:firstLine="640" w:firstLineChars="200"/>
        <w:textAlignment w:val="baseline"/>
        <w:rPr>
          <w:rStyle w:val="9"/>
          <w:rFonts w:ascii="Times New Roman" w:hAnsi="Times New Roman" w:eastAsia="仿宋_GB2312"/>
          <w:color w:val="000000"/>
          <w:sz w:val="32"/>
          <w:szCs w:val="32"/>
        </w:rPr>
      </w:pPr>
      <w:r>
        <w:rPr>
          <w:rStyle w:val="9"/>
          <w:rFonts w:hint="eastAsia" w:ascii="Times New Roman" w:hAnsi="Times New Roman" w:eastAsia="仿宋_GB2312"/>
          <w:color w:val="000000"/>
          <w:sz w:val="32"/>
          <w:szCs w:val="32"/>
        </w:rPr>
        <w:t>4.2活动期间，每个档次</w:t>
      </w:r>
      <w:r>
        <w:rPr>
          <w:rStyle w:val="9"/>
          <w:rFonts w:ascii="Times New Roman" w:hAnsi="Times New Roman" w:eastAsia="仿宋_GB2312"/>
          <w:color w:val="000000"/>
          <w:sz w:val="32"/>
          <w:szCs w:val="32"/>
        </w:rPr>
        <w:t>消费券不能叠加使用，每次支付限核销一张消费券</w:t>
      </w:r>
      <w:r>
        <w:rPr>
          <w:rStyle w:val="9"/>
          <w:rFonts w:hint="eastAsia" w:ascii="Times New Roman" w:hAnsi="Times New Roman" w:eastAsia="仿宋_GB2312"/>
          <w:color w:val="000000"/>
          <w:sz w:val="32"/>
          <w:szCs w:val="32"/>
        </w:rPr>
        <w:t>或到店立减一次</w:t>
      </w:r>
      <w:r>
        <w:rPr>
          <w:rStyle w:val="9"/>
          <w:rFonts w:ascii="Times New Roman" w:hAnsi="Times New Roman" w:eastAsia="仿宋_GB2312"/>
          <w:color w:val="000000"/>
          <w:sz w:val="32"/>
          <w:szCs w:val="32"/>
        </w:rPr>
        <w:t>，</w:t>
      </w:r>
      <w:r>
        <w:rPr>
          <w:rStyle w:val="9"/>
          <w:rFonts w:hint="eastAsia" w:ascii="Times New Roman" w:hAnsi="Times New Roman" w:eastAsia="仿宋_GB2312"/>
          <w:color w:val="000000"/>
          <w:sz w:val="32"/>
          <w:szCs w:val="32"/>
        </w:rPr>
        <w:t>到店立减方式</w:t>
      </w:r>
      <w:r>
        <w:rPr>
          <w:rStyle w:val="9"/>
          <w:rFonts w:ascii="Times New Roman" w:hAnsi="Times New Roman" w:eastAsia="仿宋_GB2312"/>
          <w:color w:val="000000"/>
          <w:sz w:val="32"/>
          <w:szCs w:val="32"/>
        </w:rPr>
        <w:t>将根据单笔实际支付金额优先抵扣力度最大的消费券。</w:t>
      </w:r>
    </w:p>
    <w:p>
      <w:pPr>
        <w:spacing w:line="660" w:lineRule="exact"/>
        <w:ind w:firstLine="640" w:firstLineChars="200"/>
        <w:textAlignment w:val="baseline"/>
        <w:rPr>
          <w:rStyle w:val="9"/>
          <w:rFonts w:ascii="Times New Roman" w:hAnsi="Times New Roman" w:eastAsia="仿宋_GB2312"/>
          <w:color w:val="000000"/>
          <w:sz w:val="32"/>
          <w:szCs w:val="32"/>
        </w:rPr>
      </w:pPr>
      <w:r>
        <w:rPr>
          <w:rStyle w:val="9"/>
          <w:rFonts w:hint="eastAsia" w:ascii="Times New Roman" w:hAnsi="Times New Roman" w:eastAsia="仿宋_GB2312"/>
          <w:color w:val="000000"/>
          <w:sz w:val="32"/>
          <w:szCs w:val="32"/>
        </w:rPr>
        <w:t>4.3</w:t>
      </w:r>
      <w:r>
        <w:rPr>
          <w:rStyle w:val="9"/>
          <w:rFonts w:ascii="Times New Roman" w:hAnsi="Times New Roman" w:eastAsia="仿宋_GB2312"/>
          <w:color w:val="000000"/>
          <w:sz w:val="32"/>
          <w:szCs w:val="32"/>
        </w:rPr>
        <w:t>消费券可以与商家优惠叠加使用，核销顺序：商家优惠 &gt; 商贸消费券。</w:t>
      </w:r>
    </w:p>
    <w:p>
      <w:pPr>
        <w:spacing w:line="660" w:lineRule="exact"/>
        <w:ind w:firstLine="640" w:firstLineChars="200"/>
        <w:textAlignment w:val="baseline"/>
        <w:rPr>
          <w:rStyle w:val="9"/>
          <w:rFonts w:ascii="Times New Roman" w:hAnsi="Times New Roman" w:eastAsia="仿宋_GB2312"/>
          <w:color w:val="000000"/>
          <w:sz w:val="32"/>
          <w:szCs w:val="32"/>
        </w:rPr>
      </w:pPr>
      <w:r>
        <w:rPr>
          <w:rStyle w:val="9"/>
          <w:rFonts w:ascii="Times New Roman" w:hAnsi="Times New Roman" w:eastAsia="仿宋_GB2312"/>
          <w:color w:val="000000"/>
          <w:sz w:val="32"/>
          <w:szCs w:val="32"/>
        </w:rPr>
        <w:t>4.4用户需在有效期内进行核销使用，过期作废。过期未核销的消费券额度将被收回。</w:t>
      </w:r>
    </w:p>
    <w:p>
      <w:pPr>
        <w:spacing w:line="660" w:lineRule="exact"/>
        <w:ind w:firstLine="640" w:firstLineChars="200"/>
        <w:textAlignment w:val="baseline"/>
        <w:rPr>
          <w:rStyle w:val="9"/>
          <w:rFonts w:ascii="Times New Roman" w:hAnsi="Times New Roman" w:eastAsia="仿宋_GB2312"/>
          <w:color w:val="000000"/>
          <w:sz w:val="32"/>
          <w:szCs w:val="32"/>
        </w:rPr>
      </w:pPr>
      <w:r>
        <w:rPr>
          <w:rStyle w:val="9"/>
          <w:rFonts w:hint="eastAsia" w:ascii="Times New Roman" w:hAnsi="Times New Roman" w:eastAsia="仿宋_GB2312"/>
          <w:color w:val="000000"/>
          <w:sz w:val="32"/>
          <w:szCs w:val="32"/>
        </w:rPr>
        <w:t>4.</w:t>
      </w:r>
      <w:r>
        <w:rPr>
          <w:rStyle w:val="9"/>
          <w:rFonts w:ascii="Times New Roman" w:hAnsi="Times New Roman" w:eastAsia="仿宋_GB2312"/>
          <w:color w:val="000000"/>
          <w:sz w:val="32"/>
          <w:szCs w:val="32"/>
        </w:rPr>
        <w:t>5用户使用消费券的交易如发生退货或撤销，退款金额扣除享受的优惠金额后退回至用户原付款卡。该消费券视为已使用。</w:t>
      </w:r>
    </w:p>
    <w:p>
      <w:pPr>
        <w:spacing w:line="660" w:lineRule="exact"/>
        <w:ind w:firstLine="640" w:firstLineChars="200"/>
        <w:rPr>
          <w:rStyle w:val="9"/>
          <w:rFonts w:ascii="Times New Roman" w:hAnsi="Times New Roman" w:eastAsia="仿宋_GB2312"/>
          <w:color w:val="000000"/>
          <w:sz w:val="32"/>
          <w:szCs w:val="32"/>
        </w:rPr>
      </w:pPr>
      <w:r>
        <w:rPr>
          <w:rStyle w:val="9"/>
          <w:rFonts w:hint="eastAsia" w:ascii="Times New Roman" w:hAnsi="Times New Roman" w:eastAsia="仿宋_GB2312"/>
          <w:color w:val="000000"/>
          <w:sz w:val="32"/>
          <w:szCs w:val="32"/>
        </w:rPr>
        <w:t>4.</w:t>
      </w:r>
      <w:r>
        <w:rPr>
          <w:rStyle w:val="9"/>
          <w:rFonts w:ascii="Times New Roman" w:hAnsi="Times New Roman" w:eastAsia="仿宋_GB2312"/>
          <w:color w:val="000000"/>
          <w:sz w:val="32"/>
          <w:szCs w:val="32"/>
        </w:rPr>
        <w:t>6为使更多的用户享到本次活动优惠补贴，对使用或涉嫌使用违反活动规则或不正当方式套取银联优惠的用户及其所使用的工具，包括但不限于手机号、银行卡号、APP账号等，南安市商务局、中国银联和商户有权不予优惠、追回已发放的优惠,并拒绝其今后参加银联的任何优惠活动。</w:t>
      </w:r>
    </w:p>
    <w:p>
      <w:pPr>
        <w:spacing w:line="660" w:lineRule="exact"/>
        <w:ind w:firstLine="640" w:firstLineChars="200"/>
        <w:rPr>
          <w:rFonts w:ascii="Times New Roman" w:hAnsi="Times New Roman" w:eastAsia="黑体"/>
          <w:sz w:val="32"/>
          <w:szCs w:val="32"/>
        </w:rPr>
      </w:pPr>
      <w:r>
        <w:rPr>
          <w:rFonts w:ascii="Times New Roman" w:hAnsi="Times New Roman" w:eastAsia="黑体"/>
          <w:sz w:val="32"/>
          <w:szCs w:val="32"/>
        </w:rPr>
        <w:t>五、活动宣传</w:t>
      </w:r>
    </w:p>
    <w:p>
      <w:pPr>
        <w:spacing w:line="660" w:lineRule="exact"/>
        <w:ind w:firstLine="640" w:firstLineChars="200"/>
        <w:textAlignment w:val="baseline"/>
        <w:rPr>
          <w:rStyle w:val="9"/>
          <w:rFonts w:ascii="Times New Roman" w:hAnsi="Times New Roman" w:eastAsia="仿宋_GB2312"/>
          <w:color w:val="000000"/>
          <w:sz w:val="32"/>
          <w:szCs w:val="32"/>
        </w:rPr>
      </w:pPr>
      <w:r>
        <w:rPr>
          <w:rStyle w:val="9"/>
          <w:rFonts w:ascii="Times New Roman" w:hAnsi="Times New Roman" w:eastAsia="仿宋_GB2312"/>
          <w:color w:val="000000"/>
          <w:sz w:val="32"/>
          <w:szCs w:val="32"/>
        </w:rPr>
        <w:t>在活动开展前做好充分预热，策划活泼、新颖的传播话题，设计内容丰富、形式多样的传播素材，通过各方优势渠道及社会渠道进行发布，形成社会各界同步发声的联动传播矩阵。</w:t>
      </w:r>
    </w:p>
    <w:p>
      <w:pPr>
        <w:spacing w:line="660" w:lineRule="exact"/>
        <w:ind w:firstLine="640" w:firstLineChars="200"/>
        <w:textAlignment w:val="baseline"/>
        <w:rPr>
          <w:rStyle w:val="9"/>
          <w:rFonts w:ascii="楷体_GB2312" w:hAnsi="Times New Roman" w:eastAsia="楷体_GB2312"/>
          <w:color w:val="000000"/>
          <w:sz w:val="32"/>
          <w:szCs w:val="32"/>
        </w:rPr>
      </w:pPr>
      <w:r>
        <w:rPr>
          <w:rStyle w:val="9"/>
          <w:rFonts w:hint="eastAsia" w:ascii="楷体_GB2312" w:hAnsi="Times New Roman" w:eastAsia="楷体_GB2312"/>
          <w:color w:val="000000"/>
          <w:sz w:val="32"/>
          <w:szCs w:val="32"/>
        </w:rPr>
        <w:t>（一）官媒宣传</w:t>
      </w:r>
    </w:p>
    <w:p>
      <w:pPr>
        <w:spacing w:line="660" w:lineRule="exact"/>
        <w:ind w:firstLine="640" w:firstLineChars="200"/>
        <w:textAlignment w:val="baseline"/>
        <w:rPr>
          <w:rStyle w:val="9"/>
          <w:rFonts w:ascii="Times New Roman" w:hAnsi="Times New Roman" w:eastAsia="仿宋_GB2312"/>
          <w:color w:val="000000"/>
          <w:sz w:val="32"/>
          <w:szCs w:val="32"/>
        </w:rPr>
      </w:pPr>
      <w:r>
        <w:rPr>
          <w:rStyle w:val="9"/>
          <w:rFonts w:ascii="Times New Roman" w:hAnsi="Times New Roman" w:eastAsia="仿宋_GB2312"/>
          <w:color w:val="000000"/>
          <w:sz w:val="32"/>
          <w:szCs w:val="32"/>
        </w:rPr>
        <w:t>依托泉州晚报、南安电视台等南安市主流官方媒体开展活动前期预热宣传，共同营造促消费行动浓厚氛围。</w:t>
      </w:r>
    </w:p>
    <w:p>
      <w:pPr>
        <w:spacing w:line="660" w:lineRule="exact"/>
        <w:ind w:firstLine="640" w:firstLineChars="200"/>
        <w:textAlignment w:val="baseline"/>
        <w:rPr>
          <w:rStyle w:val="9"/>
          <w:rFonts w:ascii="楷体_GB2312" w:hAnsi="Times New Roman" w:eastAsia="楷体_GB2312"/>
          <w:color w:val="000000"/>
          <w:sz w:val="32"/>
          <w:szCs w:val="32"/>
        </w:rPr>
      </w:pPr>
      <w:r>
        <w:rPr>
          <w:rStyle w:val="9"/>
          <w:rFonts w:ascii="楷体_GB2312" w:hAnsi="Times New Roman" w:eastAsia="楷体_GB2312"/>
          <w:color w:val="000000"/>
          <w:sz w:val="32"/>
          <w:szCs w:val="32"/>
        </w:rPr>
        <w:t>（二）银联渠道宣传</w:t>
      </w:r>
    </w:p>
    <w:p>
      <w:pPr>
        <w:spacing w:line="660" w:lineRule="exact"/>
        <w:ind w:firstLine="640" w:firstLineChars="200"/>
        <w:textAlignment w:val="baseline"/>
        <w:rPr>
          <w:rStyle w:val="9"/>
          <w:rFonts w:ascii="Times New Roman" w:hAnsi="Times New Roman" w:eastAsia="仿宋_GB2312"/>
          <w:color w:val="000000"/>
          <w:sz w:val="32"/>
          <w:szCs w:val="32"/>
        </w:rPr>
      </w:pPr>
      <w:r>
        <w:rPr>
          <w:rStyle w:val="9"/>
          <w:rFonts w:ascii="Times New Roman" w:hAnsi="Times New Roman" w:eastAsia="仿宋_GB2312"/>
          <w:color w:val="000000"/>
          <w:sz w:val="32"/>
          <w:szCs w:val="32"/>
        </w:rPr>
        <w:t>通过“银联福建”官方微信公众号、95516服务号、云闪付APP站内核心资源位等中国银联总分公司优质宣传渠道，对活动期间南安本地居民开展专项宣传。</w:t>
      </w:r>
    </w:p>
    <w:p>
      <w:pPr>
        <w:spacing w:line="660" w:lineRule="exact"/>
        <w:ind w:firstLine="640" w:firstLineChars="200"/>
        <w:textAlignment w:val="baseline"/>
        <w:rPr>
          <w:rStyle w:val="9"/>
          <w:rFonts w:ascii="楷体_GB2312" w:hAnsi="Times New Roman" w:eastAsia="楷体_GB2312"/>
          <w:color w:val="000000"/>
          <w:sz w:val="32"/>
          <w:szCs w:val="32"/>
        </w:rPr>
      </w:pPr>
      <w:r>
        <w:rPr>
          <w:rStyle w:val="9"/>
          <w:rFonts w:ascii="楷体_GB2312" w:hAnsi="Times New Roman" w:eastAsia="楷体_GB2312"/>
          <w:color w:val="000000"/>
          <w:sz w:val="32"/>
          <w:szCs w:val="32"/>
        </w:rPr>
        <w:t>（三）银行、商户渠道宣传</w:t>
      </w:r>
    </w:p>
    <w:p>
      <w:pPr>
        <w:spacing w:line="660" w:lineRule="exact"/>
        <w:ind w:firstLine="640" w:firstLineChars="200"/>
        <w:rPr>
          <w:rFonts w:ascii="Times New Roman" w:hAnsi="Times New Roman" w:eastAsia="仿宋_GB2312"/>
          <w:sz w:val="32"/>
          <w:szCs w:val="32"/>
        </w:rPr>
      </w:pPr>
      <w:r>
        <w:rPr>
          <w:rStyle w:val="9"/>
          <w:rFonts w:ascii="Times New Roman" w:hAnsi="Times New Roman" w:eastAsia="仿宋_GB2312"/>
          <w:color w:val="000000"/>
          <w:sz w:val="32"/>
          <w:szCs w:val="32"/>
        </w:rPr>
        <w:t>积极组织辖内各商业银行，利用自身网点和用户优势，依托网点宣传、人工讲解、精准短信等渠道开展政府促消费活动宣传；活动商户凭借线上公众号、线下门店、社区群等自有渠道开展活动宣传，通过互动交流的形式引导客户参与活动；制作、布置商户线下物料统一宣传。</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llYTQ0YzIwY2JhNDUxODgwZjQyYzhiOTUyYmI2MzkifQ=="/>
  </w:docVars>
  <w:rsids>
    <w:rsidRoot w:val="6FE5342B"/>
    <w:rsid w:val="6FE534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0"/>
    <w:pPr>
      <w:spacing w:after="120"/>
      <w:ind w:left="200" w:leftChars="200" w:firstLine="200" w:firstLineChars="200"/>
    </w:pPr>
    <w:rPr>
      <w:rFonts w:ascii="Calibri" w:cs="Arial"/>
      <w:szCs w:val="22"/>
    </w:rPr>
  </w:style>
  <w:style w:type="paragraph" w:styleId="3">
    <w:name w:val="Body Text Indent"/>
    <w:basedOn w:val="1"/>
    <w:qFormat/>
    <w:uiPriority w:val="0"/>
    <w:pPr>
      <w:ind w:firstLine="585"/>
    </w:pPr>
    <w:rPr>
      <w:rFonts w:ascii="仿宋_GB2312"/>
    </w:rPr>
  </w:style>
  <w:style w:type="paragraph" w:styleId="4">
    <w:name w:val="Body Text"/>
    <w:basedOn w:val="1"/>
    <w:qFormat/>
    <w:uiPriority w:val="0"/>
    <w:pPr>
      <w:spacing w:after="120"/>
    </w:pPr>
  </w:style>
  <w:style w:type="paragraph" w:styleId="5">
    <w:name w:val="footer"/>
    <w:basedOn w:val="1"/>
    <w:qFormat/>
    <w:uiPriority w:val="99"/>
    <w:pPr>
      <w:tabs>
        <w:tab w:val="center" w:pos="4153"/>
        <w:tab w:val="right" w:pos="8306"/>
      </w:tabs>
      <w:snapToGrid w:val="0"/>
      <w:jc w:val="left"/>
    </w:pPr>
    <w:rPr>
      <w:sz w:val="18"/>
    </w:rPr>
  </w:style>
  <w:style w:type="paragraph" w:styleId="6">
    <w:name w:val="header"/>
    <w:basedOn w:val="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9">
    <w:name w:val="NormalCharacter"/>
    <w:qFormat/>
    <w:uiPriority w:val="0"/>
    <w:rPr>
      <w:rFonts w:ascii="Calibri" w:hAnsi="Calibri" w:eastAsia="宋体" w:cs="Times New Roman"/>
      <w:kern w:val="2"/>
      <w:sz w:val="21"/>
      <w:szCs w:val="24"/>
      <w:lang w:val="en-US" w:eastAsia="zh-CN" w:bidi="ar-SA"/>
    </w:rPr>
  </w:style>
  <w:style w:type="paragraph" w:customStyle="1" w:styleId="10">
    <w:name w:val="Acetate"/>
    <w:basedOn w:val="1"/>
    <w:semiHidden/>
    <w:qFormat/>
    <w:uiPriority w:val="0"/>
    <w:pPr>
      <w:textAlignment w:val="baseline"/>
    </w:pPr>
    <w:rPr>
      <w:rFonts w:eastAsia="仿宋"/>
      <w:kern w:val="0"/>
      <w:sz w:val="18"/>
      <w:szCs w:val="18"/>
    </w:rPr>
  </w:style>
  <w:style w:type="character" w:customStyle="1" w:styleId="11">
    <w:name w:val="UserStyle_0"/>
    <w:semiHidden/>
    <w:qFormat/>
    <w:uiPriority w:val="0"/>
    <w:rPr>
      <w:rFonts w:ascii="Calibri" w:hAnsi="Calibri" w:eastAsia="仿宋"/>
      <w:kern w:val="2"/>
      <w:sz w:val="28"/>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2023-04-18T09:05:00Z</dcterms:created>
  <dc:creator>Administrator</dc:creator>
  <cp:lastModifiedBy>Administrator</cp:lastModifiedBy>
  <dcterms:modified xsi:type="dcterms:W3CDTF">2023-04-18T09:05:53Z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CCD30F5BAD364DC2810D4588B4B9F313_11</vt:lpwstr>
  </property>
</Properties>
</file>