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distribute"/>
        <w:textAlignment w:val="auto"/>
        <w:rPr>
          <w:rFonts w:hint="default" w:ascii="Times New Roman" w:hAnsi="Times New Roman" w:eastAsia="方正小标宋简体" w:cs="Times New Roman"/>
          <w:color w:val="FF0000"/>
          <w:spacing w:val="-17"/>
          <w:w w:val="90"/>
          <w:sz w:val="72"/>
          <w:szCs w:val="72"/>
          <w:lang w:eastAsia="zh-CN"/>
        </w:rPr>
      </w:pPr>
    </w:p>
    <w:p>
      <w:pPr>
        <w:keepNext w:val="0"/>
        <w:keepLines w:val="0"/>
        <w:pageBreakBefore w:val="0"/>
        <w:widowControl w:val="0"/>
        <w:kinsoku/>
        <w:wordWrap/>
        <w:overflowPunct/>
        <w:topLinePunct w:val="0"/>
        <w:autoSpaceDE/>
        <w:autoSpaceDN/>
        <w:bidi w:val="0"/>
        <w:adjustRightInd/>
        <w:snapToGrid/>
        <w:spacing w:line="960" w:lineRule="exact"/>
        <w:jc w:val="distribute"/>
        <w:textAlignment w:val="auto"/>
        <w:rPr>
          <w:rFonts w:hint="default" w:ascii="Times New Roman" w:hAnsi="Times New Roman" w:eastAsia="方正小标宋简体" w:cs="Times New Roman"/>
          <w:color w:val="FF0000"/>
          <w:spacing w:val="-17"/>
          <w:w w:val="90"/>
          <w:sz w:val="72"/>
          <w:szCs w:val="72"/>
          <w:lang w:eastAsia="zh-CN"/>
        </w:rPr>
      </w:pPr>
      <w:r>
        <w:rPr>
          <w:rFonts w:hint="default" w:ascii="Times New Roman" w:hAnsi="Times New Roman" w:eastAsia="方正小标宋简体" w:cs="Times New Roman"/>
          <w:color w:val="FF0000"/>
          <w:spacing w:val="-17"/>
          <w:w w:val="90"/>
          <w:sz w:val="72"/>
          <w:szCs w:val="72"/>
          <w:lang w:eastAsia="zh-CN"/>
        </w:rPr>
        <w:t>南安市司法局</w:t>
      </w:r>
    </w:p>
    <w:p>
      <w:pPr>
        <w:keepNext w:val="0"/>
        <w:keepLines w:val="0"/>
        <w:pageBreakBefore w:val="0"/>
        <w:widowControl w:val="0"/>
        <w:kinsoku/>
        <w:wordWrap/>
        <w:overflowPunct/>
        <w:topLinePunct w:val="0"/>
        <w:autoSpaceDE/>
        <w:autoSpaceDN/>
        <w:bidi w:val="0"/>
        <w:adjustRightInd/>
        <w:snapToGrid/>
        <w:spacing w:line="960" w:lineRule="exact"/>
        <w:jc w:val="left"/>
        <w:textAlignment w:val="auto"/>
        <w:rPr>
          <w:rFonts w:hint="default" w:ascii="Times New Roman" w:hAnsi="Times New Roman" w:eastAsia="方正小标宋简体" w:cs="Times New Roman"/>
          <w:color w:val="FF0000"/>
          <w:spacing w:val="-17"/>
          <w:w w:val="90"/>
          <w:sz w:val="72"/>
          <w:szCs w:val="72"/>
          <w:lang w:val="en-US" w:eastAsia="zh-CN"/>
        </w:rPr>
      </w:pPr>
      <w:r>
        <w:rPr>
          <w:rFonts w:hint="default" w:ascii="Times New Roman" w:hAnsi="Times New Roman" w:eastAsia="方正小标宋简体" w:cs="Times New Roman"/>
          <w:color w:val="FF0000"/>
          <w:spacing w:val="-28"/>
          <w:w w:val="90"/>
          <w:sz w:val="64"/>
          <w:szCs w:val="64"/>
          <w:lang w:val="en-US" w:eastAsia="zh-CN"/>
        </w:rPr>
        <w:t>中共南安市委机构编制委员会办公室</w:t>
      </w:r>
    </w:p>
    <w:p>
      <w:pPr>
        <w:keepNext w:val="0"/>
        <w:keepLines w:val="0"/>
        <w:pageBreakBefore w:val="0"/>
        <w:widowControl w:val="0"/>
        <w:kinsoku/>
        <w:wordWrap/>
        <w:overflowPunct/>
        <w:topLinePunct w:val="0"/>
        <w:autoSpaceDE/>
        <w:autoSpaceDN/>
        <w:bidi w:val="0"/>
        <w:adjustRightInd/>
        <w:snapToGrid/>
        <w:spacing w:line="960" w:lineRule="exact"/>
        <w:jc w:val="distribute"/>
        <w:textAlignment w:val="auto"/>
        <w:rPr>
          <w:rFonts w:hint="default" w:ascii="Times New Roman" w:hAnsi="Times New Roman" w:eastAsia="方正小标宋简体" w:cs="Times New Roman"/>
          <w:color w:val="FF0000"/>
          <w:spacing w:val="-17"/>
          <w:w w:val="90"/>
          <w:sz w:val="72"/>
          <w:szCs w:val="72"/>
          <w:lang w:val="en-US" w:eastAsia="zh-CN"/>
        </w:rPr>
      </w:pPr>
      <w:r>
        <w:rPr>
          <w:rFonts w:hint="default" w:ascii="Times New Roman" w:hAnsi="Times New Roman" w:eastAsia="方正小标宋简体" w:cs="Times New Roman"/>
          <w:color w:val="FF0000"/>
          <w:spacing w:val="-17"/>
          <w:w w:val="90"/>
          <w:sz w:val="72"/>
          <w:szCs w:val="72"/>
          <w:lang w:val="en-US" w:eastAsia="zh-CN"/>
        </w:rPr>
        <w:t>南安市发展和改革局</w:t>
      </w:r>
    </w:p>
    <w:p>
      <w:pPr>
        <w:pStyle w:val="7"/>
        <w:ind w:left="0" w:leftChars="0" w:firstLine="0" w:firstLineChars="0"/>
        <w:jc w:val="both"/>
        <w:rPr>
          <w:rFonts w:hint="default" w:ascii="Times New Roman" w:hAnsi="Times New Roman" w:eastAsia="仿宋_GB2312" w:cs="Times New Roman"/>
          <w:spacing w:val="-20"/>
          <w:sz w:val="32"/>
          <w:szCs w:val="32"/>
          <w:lang w:eastAsia="zh-CN"/>
        </w:rPr>
      </w:pPr>
    </w:p>
    <w:p>
      <w:pPr>
        <w:pStyle w:val="7"/>
        <w:ind w:left="0" w:leftChars="0" w:firstLine="0" w:firstLineChars="0"/>
        <w:jc w:val="center"/>
        <w:rPr>
          <w:rFonts w:hint="default" w:ascii="Times New Roman" w:hAnsi="Times New Roman" w:eastAsia="仿宋_GB2312" w:cs="Times New Roman"/>
          <w:spacing w:val="-20"/>
          <w:sz w:val="36"/>
          <w:szCs w:val="36"/>
          <w:lang w:eastAsia="zh-CN"/>
        </w:rPr>
      </w:pPr>
      <w:bookmarkStart w:id="0" w:name="_GoBack"/>
      <w:r>
        <w:rPr>
          <w:rFonts w:hint="default" w:ascii="Times New Roman" w:hAnsi="Times New Roman" w:eastAsia="仿宋_GB2312" w:cs="Times New Roman"/>
          <w:spacing w:val="-20"/>
          <w:sz w:val="36"/>
          <w:szCs w:val="36"/>
          <w:lang w:eastAsia="zh-CN"/>
        </w:rPr>
        <w:t>南司</w:t>
      </w:r>
      <w:r>
        <w:rPr>
          <w:rFonts w:hint="default" w:ascii="Times New Roman" w:hAnsi="Times New Roman" w:eastAsia="方正仿宋_GBK" w:cs="Times New Roman"/>
          <w:sz w:val="36"/>
          <w:szCs w:val="36"/>
        </w:rPr>
        <w:t>〔202</w:t>
      </w:r>
      <w:r>
        <w:rPr>
          <w:rFonts w:hint="eastAsia" w:ascii="Times New Roman" w:hAnsi="Times New Roman" w:eastAsia="方正仿宋_GBK" w:cs="Times New Roman"/>
          <w:sz w:val="36"/>
          <w:szCs w:val="36"/>
          <w:lang w:val="en-US" w:eastAsia="zh-CN"/>
        </w:rPr>
        <w:t>4</w:t>
      </w:r>
      <w:r>
        <w:rPr>
          <w:rFonts w:hint="default" w:ascii="Times New Roman" w:hAnsi="Times New Roman" w:eastAsia="方正仿宋_GBK" w:cs="Times New Roman"/>
          <w:sz w:val="36"/>
          <w:szCs w:val="36"/>
        </w:rPr>
        <w:t>〕</w:t>
      </w:r>
      <w:r>
        <w:rPr>
          <w:rFonts w:hint="default" w:ascii="Times New Roman" w:hAnsi="Times New Roman" w:eastAsia="仿宋_GB2312" w:cs="Times New Roman"/>
          <w:spacing w:val="-20"/>
          <w:sz w:val="36"/>
          <w:szCs w:val="36"/>
          <w:lang w:val="en-US" w:eastAsia="zh-CN"/>
        </w:rPr>
        <w:t>22</w:t>
      </w:r>
      <w:r>
        <w:rPr>
          <w:rFonts w:hint="default" w:ascii="Times New Roman" w:hAnsi="Times New Roman" w:eastAsia="仿宋_GB2312" w:cs="Times New Roman"/>
          <w:spacing w:val="-20"/>
          <w:sz w:val="36"/>
          <w:szCs w:val="36"/>
          <w:lang w:eastAsia="zh-CN"/>
        </w:rPr>
        <w:t>号</w:t>
      </w:r>
    </w:p>
    <w:bookmarkEnd w:id="0"/>
    <w:p>
      <w:pPr>
        <w:rPr>
          <w:rFonts w:hint="default" w:ascii="Times New Roman" w:hAnsi="Times New Roman" w:eastAsia="方正小标宋简体" w:cs="Times New Roman"/>
          <w:sz w:val="44"/>
          <w:szCs w:val="44"/>
          <w:lang w:eastAsia="zh-CN"/>
        </w:rPr>
      </w:pPr>
      <w:r>
        <w:rPr>
          <w:rFonts w:hint="default" w:ascii="Times New Roman" w:hAnsi="Times New Roman" w:cs="Times New Roman"/>
          <w:sz w:val="44"/>
        </w:rPr>
        <mc:AlternateContent>
          <mc:Choice Requires="wps">
            <w:drawing>
              <wp:anchor distT="0" distB="0" distL="114300" distR="114300" simplePos="0" relativeHeight="251663360" behindDoc="0" locked="0" layoutInCell="1" allowOverlap="1">
                <wp:simplePos x="0" y="0"/>
                <wp:positionH relativeFrom="column">
                  <wp:posOffset>23495</wp:posOffset>
                </wp:positionH>
                <wp:positionV relativeFrom="paragraph">
                  <wp:posOffset>113665</wp:posOffset>
                </wp:positionV>
                <wp:extent cx="5238750" cy="19050"/>
                <wp:effectExtent l="0" t="0" r="0" b="0"/>
                <wp:wrapNone/>
                <wp:docPr id="4" name="直线 5"/>
                <wp:cNvGraphicFramePr/>
                <a:graphic xmlns:a="http://schemas.openxmlformats.org/drawingml/2006/main">
                  <a:graphicData uri="http://schemas.microsoft.com/office/word/2010/wordprocessingShape">
                    <wps:wsp>
                      <wps:cNvCnPr/>
                      <wps:spPr>
                        <a:xfrm flipV="1">
                          <a:off x="1127760" y="5821045"/>
                          <a:ext cx="5238750" cy="19050"/>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直线 5" o:spid="_x0000_s1026" o:spt="20" style="position:absolute;left:0pt;flip:y;margin-left:1.85pt;margin-top:8.95pt;height:1.5pt;width:412.5pt;z-index:251663360;mso-width-relative:page;mso-height-relative:page;" filled="f" stroked="t" coordsize="21600,21600" o:gfxdata="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8xe5N1wAAAAcBAAAPAAAAAAAAAAEAIAAAACIAAABkcnMvZG93&#10;bnJldi54bWxQSwECFAAUAAAACACHTuJAic98WAECAAD2AwAADgAAAAAAAAABACAAAAAmAQAAZHJz&#10;L2Uyb0RvYy54bWxQSwUGAAAAAAYABgBZAQAAmQUAAAAA&#10;">
                <v:fill on="f" focussize="0,0"/>
                <v:stroke weight="2.25pt" color="#FF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val="0"/>
        <w:snapToGrid/>
        <w:spacing w:before="0" w:beforeLines="0" w:after="0" w:afterLines="0" w:line="580" w:lineRule="exact"/>
        <w:ind w:left="0" w:leftChars="0" w:right="0" w:rightChars="0" w:firstLine="0" w:firstLineChars="0"/>
        <w:jc w:val="center"/>
        <w:textAlignment w:val="auto"/>
        <w:outlineLvl w:val="9"/>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eastAsia="zh-CN"/>
        </w:rPr>
        <w:t>南安市司法局</w:t>
      </w:r>
      <w:r>
        <w:rPr>
          <w:rFonts w:hint="default" w:ascii="Times New Roman" w:hAnsi="Times New Roman" w:eastAsia="方正小标宋简体" w:cs="Times New Roman"/>
          <w:sz w:val="44"/>
          <w:szCs w:val="44"/>
          <w:lang w:val="en-US" w:eastAsia="zh-CN"/>
        </w:rPr>
        <w:t xml:space="preserve"> 中共南安市委机构编制</w:t>
      </w:r>
    </w:p>
    <w:p>
      <w:pPr>
        <w:keepNext w:val="0"/>
        <w:keepLines w:val="0"/>
        <w:pageBreakBefore w:val="0"/>
        <w:widowControl w:val="0"/>
        <w:kinsoku/>
        <w:wordWrap/>
        <w:overflowPunct/>
        <w:topLinePunct w:val="0"/>
        <w:autoSpaceDE/>
        <w:autoSpaceDN/>
        <w:bidi w:val="0"/>
        <w:adjustRightInd w:val="0"/>
        <w:snapToGrid/>
        <w:spacing w:before="0" w:beforeLines="0" w:after="0" w:afterLines="0" w:line="580" w:lineRule="exact"/>
        <w:ind w:left="0" w:leftChars="0" w:right="0" w:rightChars="0" w:firstLine="0" w:firstLineChars="0"/>
        <w:jc w:val="center"/>
        <w:textAlignment w:val="auto"/>
        <w:outlineLvl w:val="9"/>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委员会办公室 南安市发展和改革局</w:t>
      </w:r>
    </w:p>
    <w:p>
      <w:pPr>
        <w:keepNext w:val="0"/>
        <w:keepLines w:val="0"/>
        <w:pageBreakBefore w:val="0"/>
        <w:widowControl w:val="0"/>
        <w:kinsoku/>
        <w:wordWrap/>
        <w:overflowPunct/>
        <w:topLinePunct w:val="0"/>
        <w:autoSpaceDE/>
        <w:autoSpaceDN/>
        <w:bidi w:val="0"/>
        <w:adjustRightInd w:val="0"/>
        <w:snapToGrid/>
        <w:spacing w:before="0" w:beforeLines="0" w:after="0" w:afterLines="0" w:line="580" w:lineRule="exact"/>
        <w:ind w:left="0" w:leftChars="0" w:right="0" w:rightChars="0" w:firstLine="0" w:firstLineChars="0"/>
        <w:jc w:val="center"/>
        <w:textAlignment w:val="auto"/>
        <w:outlineLvl w:val="9"/>
        <w:rPr>
          <w:rFonts w:hint="default"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44"/>
          <w:szCs w:val="44"/>
        </w:rPr>
        <w:t>关于</w:t>
      </w:r>
      <w:r>
        <w:rPr>
          <w:rFonts w:hint="default" w:ascii="Times New Roman" w:hAnsi="Times New Roman" w:eastAsia="方正小标宋简体" w:cs="Times New Roman"/>
          <w:sz w:val="44"/>
          <w:szCs w:val="44"/>
          <w:lang w:eastAsia="zh-CN"/>
        </w:rPr>
        <w:t>印发</w:t>
      </w:r>
      <w:r>
        <w:rPr>
          <w:rFonts w:hint="default" w:ascii="Times New Roman" w:hAnsi="Times New Roman" w:eastAsia="方正小标宋简体" w:cs="Times New Roman"/>
          <w:sz w:val="44"/>
          <w:szCs w:val="44"/>
        </w:rPr>
        <w:t>《</w:t>
      </w:r>
      <w:r>
        <w:rPr>
          <w:rFonts w:hint="default" w:ascii="Times New Roman" w:hAnsi="Times New Roman" w:eastAsia="方正小标宋简体" w:cs="Times New Roman"/>
          <w:sz w:val="44"/>
          <w:szCs w:val="44"/>
          <w:lang w:eastAsia="zh-CN"/>
        </w:rPr>
        <w:t>南安市全面推行“综合</w:t>
      </w:r>
    </w:p>
    <w:p>
      <w:pPr>
        <w:keepNext w:val="0"/>
        <w:keepLines w:val="0"/>
        <w:pageBreakBefore w:val="0"/>
        <w:widowControl w:val="0"/>
        <w:kinsoku/>
        <w:wordWrap/>
        <w:overflowPunct/>
        <w:topLinePunct w:val="0"/>
        <w:autoSpaceDE/>
        <w:autoSpaceDN/>
        <w:bidi w:val="0"/>
        <w:adjustRightInd w:val="0"/>
        <w:snapToGrid/>
        <w:spacing w:before="0" w:beforeLines="0" w:after="0" w:afterLines="0" w:line="580" w:lineRule="exact"/>
        <w:ind w:left="0" w:leftChars="0" w:right="0" w:rightChars="0" w:firstLine="0" w:firstLineChars="0"/>
        <w:jc w:val="center"/>
        <w:textAlignment w:val="auto"/>
        <w:outlineLvl w:val="9"/>
        <w:rPr>
          <w:rFonts w:hint="default" w:ascii="Times New Roman" w:hAnsi="Times New Roman" w:eastAsia="方正小标宋简体" w:cs="Times New Roman"/>
          <w:lang w:eastAsia="zh-CN"/>
        </w:rPr>
      </w:pPr>
      <w:r>
        <w:rPr>
          <w:rFonts w:hint="default" w:ascii="Times New Roman" w:hAnsi="Times New Roman" w:eastAsia="方正小标宋简体" w:cs="Times New Roman"/>
          <w:sz w:val="44"/>
          <w:szCs w:val="44"/>
          <w:lang w:eastAsia="zh-CN"/>
        </w:rPr>
        <w:t>查一次”工作方案</w:t>
      </w:r>
      <w:r>
        <w:rPr>
          <w:rFonts w:hint="default" w:ascii="Times New Roman" w:hAnsi="Times New Roman" w:eastAsia="方正小标宋简体" w:cs="Times New Roman"/>
          <w:sz w:val="44"/>
          <w:szCs w:val="44"/>
        </w:rPr>
        <w:t>》</w:t>
      </w:r>
      <w:r>
        <w:rPr>
          <w:rFonts w:hint="default" w:ascii="Times New Roman" w:hAnsi="Times New Roman" w:eastAsia="方正小标宋简体" w:cs="Times New Roman"/>
          <w:sz w:val="44"/>
          <w:szCs w:val="44"/>
          <w:lang w:eastAsia="zh-CN"/>
        </w:rPr>
        <w:t>的通知</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center"/>
        <w:textAlignment w:val="auto"/>
        <w:rPr>
          <w:rFonts w:hint="default" w:ascii="Times New Roman" w:hAnsi="Times New Roman" w:eastAsia="方正小标宋简体" w:cs="Times New Roman"/>
          <w:lang w:eastAsia="zh-CN"/>
        </w:rPr>
      </w:pPr>
    </w:p>
    <w:p>
      <w:pPr>
        <w:pStyle w:val="2"/>
        <w:rPr>
          <w:rFonts w:hint="default"/>
          <w:lang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firstLine="0" w:firstLineChars="0"/>
        <w:jc w:val="left"/>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color w:val="auto"/>
          <w:sz w:val="32"/>
          <w:szCs w:val="32"/>
          <w:u w:val="none"/>
          <w:lang w:eastAsia="zh-CN"/>
        </w:rPr>
        <w:t>各乡镇（街道）人民政府（办事处）、市直有关单位：</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1"/>
          <w:lang w:eastAsia="zh-CN" w:bidi="ar-SA"/>
        </w:rPr>
        <w:t>现将《</w:t>
      </w:r>
      <w:r>
        <w:rPr>
          <w:rFonts w:hint="default" w:ascii="Times New Roman" w:hAnsi="Times New Roman" w:eastAsia="仿宋_GB2312" w:cs="Times New Roman"/>
          <w:w w:val="95"/>
          <w:sz w:val="32"/>
          <w:szCs w:val="32"/>
          <w:lang w:eastAsia="zh-CN"/>
        </w:rPr>
        <w:t>南安市全面推行“综合查一次”工作方案</w:t>
      </w:r>
      <w:r>
        <w:rPr>
          <w:rFonts w:hint="default" w:ascii="Times New Roman" w:hAnsi="Times New Roman" w:eastAsia="仿宋_GB2312" w:cs="Times New Roman"/>
          <w:sz w:val="32"/>
          <w:szCs w:val="31"/>
          <w:lang w:eastAsia="zh-CN" w:bidi="ar-SA"/>
        </w:rPr>
        <w:t>》</w:t>
      </w:r>
      <w:r>
        <w:rPr>
          <w:rFonts w:hint="default" w:ascii="Times New Roman" w:hAnsi="Times New Roman" w:eastAsia="仿宋_GB2312" w:cs="Times New Roman"/>
          <w:spacing w:val="-6"/>
          <w:kern w:val="0"/>
          <w:sz w:val="32"/>
          <w:szCs w:val="32"/>
        </w:rPr>
        <w:t>印发给你们</w:t>
      </w:r>
      <w:r>
        <w:rPr>
          <w:rFonts w:hint="default" w:ascii="Times New Roman" w:hAnsi="Times New Roman" w:eastAsia="仿宋_GB2312" w:cs="Times New Roman"/>
          <w:sz w:val="32"/>
          <w:szCs w:val="31"/>
          <w:lang w:eastAsia="zh-CN" w:bidi="ar-SA"/>
        </w:rPr>
        <w:t>，请认真贯彻执行。</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spacing w:val="-20"/>
          <w:sz w:val="32"/>
          <w:szCs w:val="32"/>
          <w:lang w:eastAsia="zh-CN"/>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spacing w:val="-17"/>
          <w:sz w:val="32"/>
          <w:szCs w:val="32"/>
          <w:lang w:val="en-US" w:eastAsia="zh-CN"/>
        </w:rPr>
      </w:pPr>
      <w:r>
        <w:rPr>
          <w:rFonts w:hint="default" w:ascii="Times New Roman" w:hAnsi="Times New Roman" w:eastAsia="仿宋_GB2312" w:cs="Times New Roman"/>
          <w:spacing w:val="-17"/>
          <w:sz w:val="32"/>
          <w:szCs w:val="32"/>
          <w:lang w:eastAsia="zh-CN"/>
        </w:rPr>
        <w:t>南安市司法局</w:t>
      </w:r>
      <w:r>
        <w:rPr>
          <w:rFonts w:hint="default" w:ascii="Times New Roman" w:hAnsi="Times New Roman" w:eastAsia="仿宋_GB2312" w:cs="Times New Roman"/>
          <w:spacing w:val="-17"/>
          <w:sz w:val="32"/>
          <w:szCs w:val="32"/>
          <w:lang w:val="en-US" w:eastAsia="zh-CN"/>
        </w:rPr>
        <w:t xml:space="preserve">    中共南安市委机构编制    南安市发展和改革局</w:t>
      </w:r>
    </w:p>
    <w:p>
      <w:pPr>
        <w:keepNext w:val="0"/>
        <w:keepLines w:val="0"/>
        <w:pageBreakBefore w:val="0"/>
        <w:widowControl w:val="0"/>
        <w:kinsoku/>
        <w:wordWrap/>
        <w:overflowPunct/>
        <w:topLinePunct w:val="0"/>
        <w:autoSpaceDE/>
        <w:autoSpaceDN/>
        <w:bidi w:val="0"/>
        <w:adjustRightInd/>
        <w:snapToGrid/>
        <w:spacing w:line="540" w:lineRule="exact"/>
        <w:ind w:left="2635" w:leftChars="1255" w:firstLine="0" w:firstLineChars="0"/>
        <w:jc w:val="left"/>
        <w:textAlignment w:val="auto"/>
        <w:rPr>
          <w:rFonts w:hint="default" w:ascii="Times New Roman" w:hAnsi="Times New Roman" w:eastAsia="仿宋_GB2312" w:cs="Times New Roman"/>
          <w:spacing w:val="-17"/>
          <w:sz w:val="32"/>
          <w:szCs w:val="32"/>
          <w:lang w:val="en-US" w:eastAsia="zh-CN"/>
        </w:rPr>
      </w:pPr>
      <w:r>
        <w:rPr>
          <w:rFonts w:hint="default" w:ascii="Times New Roman" w:hAnsi="Times New Roman" w:eastAsia="仿宋_GB2312" w:cs="Times New Roman"/>
          <w:spacing w:val="-17"/>
          <w:sz w:val="32"/>
          <w:szCs w:val="32"/>
          <w:lang w:val="en-US" w:eastAsia="zh-CN"/>
        </w:rPr>
        <w:t xml:space="preserve">委员会办公室   </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left="2635" w:leftChars="1255" w:firstLine="0" w:firstLineChars="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US" w:eastAsia="zh-CN"/>
        </w:rPr>
        <w:t>29</w:t>
      </w:r>
      <w:r>
        <w:rPr>
          <w:rFonts w:hint="default" w:ascii="Times New Roman" w:hAnsi="Times New Roman" w:eastAsia="仿宋_GB2312" w:cs="Times New Roman"/>
          <w:sz w:val="32"/>
          <w:szCs w:val="32"/>
        </w:rPr>
        <w:t>日</w:t>
      </w:r>
    </w:p>
    <w:p>
      <w:pPr>
        <w:pStyle w:val="2"/>
        <w:rPr>
          <w:rFonts w:hint="default"/>
        </w:rPr>
      </w:pP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default" w:ascii="Times New Roman" w:hAnsi="Times New Roman" w:eastAsia="仿宋_GB2312" w:cs="Times New Roman"/>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pgNumType w:fmt="numberInDash"/>
          <w:cols w:space="0" w:num="1"/>
          <w:rtlGutter w:val="0"/>
          <w:docGrid w:type="lines" w:linePitch="312" w:charSpace="0"/>
        </w:sectPr>
      </w:pPr>
      <w:r>
        <w:rPr>
          <w:rFonts w:hint="default" w:ascii="Times New Roman" w:hAnsi="Times New Roman" w:eastAsia="仿宋_GB2312" w:cs="Times New Roman"/>
          <w:sz w:val="32"/>
          <w:szCs w:val="32"/>
        </w:rPr>
        <w:t>（此件</w:t>
      </w:r>
      <w:r>
        <w:rPr>
          <w:rFonts w:hint="default" w:ascii="Times New Roman" w:hAnsi="Times New Roman" w:eastAsia="仿宋_GB2312" w:cs="Times New Roman"/>
          <w:sz w:val="32"/>
          <w:szCs w:val="32"/>
          <w:lang w:eastAsia="zh-CN"/>
        </w:rPr>
        <w:t>主动公开</w:t>
      </w:r>
      <w:r>
        <w:rPr>
          <w:rFonts w:hint="default" w:ascii="Times New Roman" w:hAnsi="Times New Roman" w:eastAsia="仿宋_GB2312" w:cs="Times New Roman"/>
          <w:sz w:val="32"/>
          <w:szCs w:val="32"/>
        </w:rPr>
        <w:t>）</w:t>
      </w:r>
    </w:p>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44"/>
          <w:szCs w:val="44"/>
          <w:lang w:eastAsia="zh-CN"/>
        </w:rPr>
        <w:t>南安市</w:t>
      </w:r>
      <w:r>
        <w:rPr>
          <w:rFonts w:hint="default" w:ascii="Times New Roman" w:hAnsi="Times New Roman" w:eastAsia="方正小标宋简体" w:cs="Times New Roman"/>
          <w:sz w:val="44"/>
          <w:szCs w:val="44"/>
        </w:rPr>
        <w:t>全面推</w:t>
      </w:r>
      <w:r>
        <w:rPr>
          <w:rFonts w:hint="default" w:ascii="Times New Roman" w:hAnsi="Times New Roman" w:eastAsia="方正小标宋简体" w:cs="Times New Roman"/>
          <w:sz w:val="44"/>
          <w:szCs w:val="44"/>
          <w:lang w:eastAsia="zh-CN"/>
        </w:rPr>
        <w:t>行</w:t>
      </w:r>
      <w:r>
        <w:rPr>
          <w:rFonts w:hint="default" w:ascii="Times New Roman" w:hAnsi="Times New Roman" w:eastAsia="方正小标宋简体" w:cs="Times New Roman"/>
          <w:sz w:val="44"/>
          <w:szCs w:val="44"/>
        </w:rPr>
        <w:t>“综合查一次”工作</w:t>
      </w:r>
      <w:r>
        <w:rPr>
          <w:rFonts w:hint="default" w:ascii="Times New Roman" w:hAnsi="Times New Roman" w:eastAsia="方正小标宋简体" w:cs="Times New Roman"/>
          <w:sz w:val="44"/>
          <w:szCs w:val="44"/>
          <w:lang w:eastAsia="zh-CN"/>
        </w:rPr>
        <w:t>方案</w:t>
      </w:r>
    </w:p>
    <w:p>
      <w:pPr>
        <w:keepNext w:val="0"/>
        <w:keepLines w:val="0"/>
        <w:pageBreakBefore w:val="0"/>
        <w:kinsoku/>
        <w:wordWrap/>
        <w:overflowPunct/>
        <w:topLinePunct w:val="0"/>
        <w:autoSpaceDE/>
        <w:autoSpaceDN/>
        <w:bidi w:val="0"/>
        <w:adjustRightInd/>
        <w:snapToGrid/>
        <w:spacing w:line="580" w:lineRule="exact"/>
        <w:ind w:firstLine="640" w:firstLineChars="200"/>
        <w:rPr>
          <w:rFonts w:hint="default" w:ascii="Times New Roman" w:hAnsi="Times New Roman" w:eastAsia="仿宋_GB2312" w:cs="Times New Roman"/>
          <w:sz w:val="32"/>
          <w:szCs w:val="32"/>
        </w:rPr>
      </w:pPr>
    </w:p>
    <w:p>
      <w:pPr>
        <w:keepNext w:val="0"/>
        <w:keepLines w:val="0"/>
        <w:pageBreakBefore w:val="0"/>
        <w:kinsoku/>
        <w:wordWrap/>
        <w:overflowPunct/>
        <w:topLinePunct w:val="0"/>
        <w:autoSpaceDE/>
        <w:autoSpaceDN/>
        <w:bidi w:val="0"/>
        <w:adjustRightInd/>
        <w:snapToGrid/>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w:t>
      </w:r>
      <w:r>
        <w:rPr>
          <w:rFonts w:hint="default" w:ascii="Times New Roman" w:hAnsi="Times New Roman" w:eastAsia="仿宋_GB2312" w:cs="Times New Roman"/>
          <w:sz w:val="32"/>
          <w:szCs w:val="32"/>
          <w:lang w:eastAsia="zh-CN"/>
        </w:rPr>
        <w:t>提高行政执法质量与效能，进一步优化</w:t>
      </w:r>
      <w:r>
        <w:rPr>
          <w:rFonts w:hint="default" w:ascii="Times New Roman" w:hAnsi="Times New Roman" w:eastAsia="仿宋_GB2312" w:cs="Times New Roman"/>
          <w:sz w:val="32"/>
          <w:szCs w:val="32"/>
        </w:rPr>
        <w:t>营商环境，根据</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福建省人民政府办公厅关于印发深入推进跨部门综合监管改革工作方案的通知</w:t>
      </w:r>
      <w:r>
        <w:rPr>
          <w:rFonts w:hint="default" w:ascii="Times New Roman" w:hAnsi="Times New Roman" w:eastAsia="仿宋_GB2312" w:cs="Times New Roman"/>
          <w:sz w:val="32"/>
          <w:szCs w:val="32"/>
          <w:lang w:eastAsia="zh-CN"/>
        </w:rPr>
        <w:t>》（闽</w:t>
      </w:r>
      <w:r>
        <w:rPr>
          <w:rFonts w:hint="default" w:ascii="Times New Roman" w:hAnsi="Times New Roman" w:eastAsia="仿宋_GB2312" w:cs="Times New Roman"/>
          <w:sz w:val="32"/>
          <w:szCs w:val="32"/>
        </w:rPr>
        <w:t>政办〔2023〕1</w:t>
      </w:r>
      <w:r>
        <w:rPr>
          <w:rFonts w:hint="default"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rPr>
        <w:t>号</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福建省司法厅</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eastAsia="zh-CN"/>
        </w:rPr>
        <w:t>中共福建省委机构编制委员会办公室</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eastAsia="zh-CN"/>
        </w:rPr>
        <w:t>福建省发展和改革委员会办公室关于全面推行“综合查一次”制度的通知</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闽司</w:t>
      </w: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〕7</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号）</w:t>
      </w:r>
      <w:r>
        <w:rPr>
          <w:rFonts w:hint="default" w:ascii="Times New Roman" w:hAnsi="Times New Roman" w:eastAsia="仿宋_GB2312" w:cs="Times New Roman"/>
          <w:sz w:val="32"/>
          <w:szCs w:val="32"/>
          <w:lang w:eastAsia="zh-CN"/>
        </w:rPr>
        <w:t>要求</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决定</w:t>
      </w:r>
      <w:r>
        <w:rPr>
          <w:rFonts w:hint="default" w:ascii="Times New Roman" w:hAnsi="Times New Roman" w:eastAsia="仿宋_GB2312" w:cs="Times New Roman"/>
          <w:sz w:val="32"/>
          <w:szCs w:val="32"/>
        </w:rPr>
        <w:t>在全</w:t>
      </w:r>
      <w:r>
        <w:rPr>
          <w:rFonts w:hint="default" w:ascii="Times New Roman" w:hAnsi="Times New Roman" w:eastAsia="仿宋_GB2312" w:cs="Times New Roman"/>
          <w:sz w:val="32"/>
          <w:szCs w:val="32"/>
          <w:lang w:eastAsia="zh-CN"/>
        </w:rPr>
        <w:t>市全面推行</w:t>
      </w:r>
      <w:r>
        <w:rPr>
          <w:rFonts w:hint="default" w:ascii="Times New Roman" w:hAnsi="Times New Roman" w:eastAsia="仿宋_GB2312" w:cs="Times New Roman"/>
          <w:sz w:val="32"/>
          <w:szCs w:val="32"/>
        </w:rPr>
        <w:t>“综合查一次”制度，</w:t>
      </w:r>
      <w:r>
        <w:rPr>
          <w:rFonts w:hint="default" w:ascii="Times New Roman" w:hAnsi="Times New Roman" w:eastAsia="仿宋_GB2312" w:cs="Times New Roman"/>
          <w:sz w:val="32"/>
          <w:szCs w:val="32"/>
          <w:lang w:eastAsia="zh-CN"/>
        </w:rPr>
        <w:t>由</w:t>
      </w:r>
      <w:r>
        <w:rPr>
          <w:rFonts w:hint="default" w:ascii="Times New Roman" w:hAnsi="Times New Roman" w:eastAsia="仿宋_GB2312" w:cs="Times New Roman"/>
          <w:sz w:val="32"/>
          <w:szCs w:val="32"/>
        </w:rPr>
        <w:t>涉及跨部门、跨领域、跨层级</w:t>
      </w:r>
      <w:r>
        <w:rPr>
          <w:rFonts w:hint="default" w:ascii="Times New Roman" w:hAnsi="Times New Roman" w:eastAsia="仿宋_GB2312" w:cs="Times New Roman"/>
          <w:sz w:val="32"/>
          <w:szCs w:val="32"/>
          <w:lang w:eastAsia="zh-CN"/>
        </w:rPr>
        <w:t>的</w:t>
      </w:r>
      <w:r>
        <w:rPr>
          <w:rFonts w:hint="default" w:ascii="Times New Roman" w:hAnsi="Times New Roman" w:eastAsia="仿宋_GB2312" w:cs="Times New Roman"/>
          <w:sz w:val="32"/>
          <w:szCs w:val="32"/>
        </w:rPr>
        <w:t>多个执法</w:t>
      </w:r>
      <w:r>
        <w:rPr>
          <w:rFonts w:hint="default" w:ascii="Times New Roman" w:hAnsi="Times New Roman" w:eastAsia="仿宋_GB2312" w:cs="Times New Roman"/>
          <w:sz w:val="32"/>
          <w:szCs w:val="32"/>
          <w:lang w:eastAsia="zh-CN"/>
        </w:rPr>
        <w:t>机关集成</w:t>
      </w:r>
      <w:r>
        <w:rPr>
          <w:rFonts w:hint="default" w:ascii="Times New Roman" w:hAnsi="Times New Roman" w:eastAsia="仿宋_GB2312" w:cs="Times New Roman"/>
          <w:sz w:val="32"/>
          <w:szCs w:val="32"/>
        </w:rPr>
        <w:t>相关行政检查事项，在同一时间</w:t>
      </w:r>
      <w:r>
        <w:rPr>
          <w:rFonts w:hint="default" w:ascii="Times New Roman" w:hAnsi="Times New Roman" w:eastAsia="仿宋_GB2312" w:cs="Times New Roman"/>
          <w:sz w:val="32"/>
          <w:szCs w:val="32"/>
          <w:lang w:eastAsia="zh-CN"/>
        </w:rPr>
        <w:t>、针</w:t>
      </w:r>
      <w:r>
        <w:rPr>
          <w:rFonts w:hint="default" w:ascii="Times New Roman" w:hAnsi="Times New Roman" w:eastAsia="仿宋_GB2312" w:cs="Times New Roman"/>
          <w:sz w:val="32"/>
          <w:szCs w:val="32"/>
        </w:rPr>
        <w:t>对同一</w:t>
      </w:r>
      <w:r>
        <w:rPr>
          <w:rFonts w:hint="default" w:ascii="Times New Roman" w:hAnsi="Times New Roman" w:eastAsia="仿宋_GB2312" w:cs="Times New Roman"/>
          <w:sz w:val="32"/>
          <w:szCs w:val="32"/>
          <w:lang w:eastAsia="zh-CN"/>
        </w:rPr>
        <w:t>执法</w:t>
      </w:r>
      <w:r>
        <w:rPr>
          <w:rFonts w:hint="default" w:ascii="Times New Roman" w:hAnsi="Times New Roman" w:eastAsia="仿宋_GB2312" w:cs="Times New Roman"/>
          <w:sz w:val="32"/>
          <w:szCs w:val="32"/>
        </w:rPr>
        <w:t>对象</w:t>
      </w:r>
      <w:r>
        <w:rPr>
          <w:rFonts w:hint="default" w:ascii="Times New Roman" w:hAnsi="Times New Roman" w:eastAsia="仿宋_GB2312" w:cs="Times New Roman"/>
          <w:sz w:val="32"/>
          <w:szCs w:val="32"/>
          <w:lang w:eastAsia="zh-CN"/>
        </w:rPr>
        <w:t>开展</w:t>
      </w:r>
      <w:r>
        <w:rPr>
          <w:rFonts w:hint="default" w:ascii="Times New Roman" w:hAnsi="Times New Roman" w:eastAsia="仿宋_GB2312" w:cs="Times New Roman"/>
          <w:sz w:val="32"/>
          <w:szCs w:val="32"/>
        </w:rPr>
        <w:t>联合检查，结合我</w:t>
      </w:r>
      <w:r>
        <w:rPr>
          <w:rFonts w:hint="default" w:ascii="Times New Roman" w:hAnsi="Times New Roman" w:eastAsia="仿宋_GB2312" w:cs="Times New Roman"/>
          <w:sz w:val="32"/>
          <w:szCs w:val="32"/>
          <w:lang w:eastAsia="zh-CN"/>
        </w:rPr>
        <w:t>市</w:t>
      </w:r>
      <w:r>
        <w:rPr>
          <w:rFonts w:hint="default" w:ascii="Times New Roman" w:hAnsi="Times New Roman" w:eastAsia="仿宋_GB2312" w:cs="Times New Roman"/>
          <w:sz w:val="32"/>
          <w:szCs w:val="32"/>
        </w:rPr>
        <w:t>实际，</w:t>
      </w:r>
      <w:r>
        <w:rPr>
          <w:rFonts w:hint="default" w:ascii="Times New Roman" w:hAnsi="Times New Roman" w:eastAsia="仿宋_GB2312" w:cs="Times New Roman"/>
          <w:sz w:val="32"/>
          <w:szCs w:val="32"/>
          <w:lang w:eastAsia="zh-CN"/>
        </w:rPr>
        <w:t>制定本工作方案</w:t>
      </w:r>
      <w:r>
        <w:rPr>
          <w:rFonts w:hint="default" w:ascii="Times New Roman" w:hAnsi="Times New Roman" w:eastAsia="仿宋_GB2312" w:cs="Times New Roman"/>
          <w:sz w:val="32"/>
          <w:szCs w:val="32"/>
        </w:rPr>
        <w:t>。</w:t>
      </w:r>
    </w:p>
    <w:p>
      <w:pPr>
        <w:keepNext w:val="0"/>
        <w:keepLines w:val="0"/>
        <w:pageBreakBefore w:val="0"/>
        <w:kinsoku/>
        <w:wordWrap/>
        <w:overflowPunct/>
        <w:topLinePunct w:val="0"/>
        <w:autoSpaceDE/>
        <w:autoSpaceDN/>
        <w:bidi w:val="0"/>
        <w:adjustRightInd/>
        <w:snapToGrid/>
        <w:spacing w:line="580" w:lineRule="exact"/>
        <w:ind w:firstLine="640" w:firstLineChars="200"/>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rPr>
        <w:t>一、</w:t>
      </w:r>
      <w:r>
        <w:rPr>
          <w:rFonts w:hint="default" w:ascii="Times New Roman" w:hAnsi="Times New Roman" w:eastAsia="黑体" w:cs="Times New Roman"/>
          <w:sz w:val="32"/>
          <w:szCs w:val="32"/>
          <w:lang w:eastAsia="zh-CN"/>
        </w:rPr>
        <w:t>总体要求</w:t>
      </w:r>
    </w:p>
    <w:p>
      <w:pPr>
        <w:keepNext w:val="0"/>
        <w:keepLines w:val="0"/>
        <w:pageBreakBefore w:val="0"/>
        <w:kinsoku/>
        <w:wordWrap/>
        <w:overflowPunct/>
        <w:topLinePunct w:val="0"/>
        <w:autoSpaceDE/>
        <w:autoSpaceDN/>
        <w:bidi w:val="0"/>
        <w:adjustRightInd/>
        <w:snapToGrid/>
        <w:spacing w:line="580" w:lineRule="exact"/>
        <w:ind w:firstLine="643" w:firstLineChars="200"/>
        <w:rPr>
          <w:rFonts w:hint="default" w:ascii="Times New Roman" w:hAnsi="Times New Roman" w:cs="Times New Roman"/>
        </w:rPr>
      </w:pPr>
      <w:r>
        <w:rPr>
          <w:rFonts w:hint="default" w:ascii="Times New Roman" w:hAnsi="Times New Roman" w:eastAsia="楷体" w:cs="Times New Roman"/>
          <w:b/>
          <w:bCs/>
          <w:sz w:val="32"/>
          <w:szCs w:val="32"/>
          <w:lang w:eastAsia="zh-CN"/>
        </w:rPr>
        <w:t>（一）指导思想。</w:t>
      </w:r>
      <w:r>
        <w:rPr>
          <w:rFonts w:hint="default" w:ascii="Times New Roman" w:hAnsi="Times New Roman" w:eastAsia="仿宋_GB2312" w:cs="Times New Roman"/>
          <w:b w:val="0"/>
          <w:bCs w:val="0"/>
          <w:sz w:val="32"/>
          <w:szCs w:val="32"/>
        </w:rPr>
        <w:t>以习近平新时代中国特色社会主义思想为指导，深入贯彻落实习近平法治思想，</w:t>
      </w:r>
      <w:r>
        <w:rPr>
          <w:rFonts w:hint="default" w:ascii="Times New Roman" w:hAnsi="Times New Roman" w:eastAsia="仿宋_GB2312" w:cs="Times New Roman"/>
          <w:sz w:val="32"/>
          <w:szCs w:val="32"/>
        </w:rPr>
        <w:t>认真贯彻落实中央</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省</w:t>
      </w:r>
      <w:r>
        <w:rPr>
          <w:rFonts w:hint="default" w:ascii="Times New Roman" w:hAnsi="Times New Roman" w:eastAsia="仿宋_GB2312" w:cs="Times New Roman"/>
          <w:sz w:val="32"/>
          <w:szCs w:val="32"/>
          <w:lang w:eastAsia="zh-CN"/>
        </w:rPr>
        <w:t>、泉州</w:t>
      </w:r>
      <w:r>
        <w:rPr>
          <w:rFonts w:hint="default" w:ascii="Times New Roman" w:hAnsi="Times New Roman" w:eastAsia="仿宋_GB2312" w:cs="Times New Roman"/>
          <w:sz w:val="32"/>
          <w:szCs w:val="32"/>
        </w:rPr>
        <w:t>市决策部署，</w:t>
      </w:r>
      <w:r>
        <w:rPr>
          <w:rFonts w:hint="default" w:ascii="Times New Roman" w:hAnsi="Times New Roman" w:eastAsia="仿宋_GB2312" w:cs="Times New Roman"/>
          <w:b w:val="0"/>
          <w:bCs w:val="0"/>
          <w:sz w:val="32"/>
          <w:szCs w:val="32"/>
        </w:rPr>
        <w:t>以推进跨部门综合监管改革为抓手，以省一体化大融合行政执法平台建设为牵引，坚持系统观念、统筹推进，坚持协同联动、务实高效，坚持问题导向、突出重点，建立健全跨部门综合监管制度，强化条块结合、区域联动，完善协同监管机制，</w:t>
      </w:r>
      <w:r>
        <w:rPr>
          <w:rFonts w:hint="default" w:ascii="Times New Roman" w:hAnsi="Times New Roman" w:eastAsia="仿宋_GB2312" w:cs="Times New Roman"/>
          <w:sz w:val="32"/>
          <w:szCs w:val="32"/>
        </w:rPr>
        <w:t>着力解决多头监管和重复检查等问题，</w:t>
      </w:r>
      <w:r>
        <w:rPr>
          <w:rFonts w:hint="default" w:ascii="Times New Roman" w:hAnsi="Times New Roman" w:eastAsia="仿宋_GB2312" w:cs="Times New Roman"/>
          <w:b w:val="0"/>
          <w:bCs w:val="0"/>
          <w:sz w:val="32"/>
          <w:szCs w:val="32"/>
        </w:rPr>
        <w:t>为全方位推进高质量发展提供有力支撑。</w:t>
      </w:r>
    </w:p>
    <w:p>
      <w:pPr>
        <w:keepNext w:val="0"/>
        <w:keepLines w:val="0"/>
        <w:pageBreakBefore w:val="0"/>
        <w:kinsoku/>
        <w:wordWrap/>
        <w:overflowPunct/>
        <w:topLinePunct w:val="0"/>
        <w:autoSpaceDE/>
        <w:autoSpaceDN/>
        <w:bidi w:val="0"/>
        <w:adjustRightInd/>
        <w:snapToGrid/>
        <w:spacing w:line="580" w:lineRule="exact"/>
        <w:ind w:firstLine="643" w:firstLineChars="200"/>
        <w:rPr>
          <w:rFonts w:hint="default" w:ascii="Times New Roman" w:hAnsi="Times New Roman" w:eastAsia="楷体" w:cs="Times New Roman"/>
          <w:b/>
          <w:bCs/>
          <w:sz w:val="32"/>
          <w:szCs w:val="32"/>
          <w:lang w:eastAsia="zh-CN"/>
        </w:rPr>
      </w:pPr>
      <w:r>
        <w:rPr>
          <w:rFonts w:hint="default" w:ascii="Times New Roman" w:hAnsi="Times New Roman" w:eastAsia="楷体" w:cs="Times New Roman"/>
          <w:b/>
          <w:bCs/>
          <w:sz w:val="32"/>
          <w:szCs w:val="32"/>
          <w:lang w:eastAsia="zh-CN"/>
        </w:rPr>
        <w:t>（二）工作目标。</w:t>
      </w:r>
    </w:p>
    <w:p>
      <w:pPr>
        <w:keepNext w:val="0"/>
        <w:keepLines w:val="0"/>
        <w:pageBreakBefore w:val="0"/>
        <w:kinsoku/>
        <w:wordWrap/>
        <w:overflowPunct/>
        <w:topLinePunct w:val="0"/>
        <w:autoSpaceDE/>
        <w:autoSpaceDN/>
        <w:bidi w:val="0"/>
        <w:adjustRightInd/>
        <w:snapToGrid/>
        <w:spacing w:line="580"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2024年6月底前，列入第一批“综合查一次”工作的行政执法单位全面应用省一体化大融合行政执法平台 （以下简称“闽执法”平台）开展“综合查一次”检查，实现违法线索互联、监管标准互通、获取证据互用、处理结果互认。</w:t>
      </w:r>
    </w:p>
    <w:p>
      <w:pPr>
        <w:keepNext w:val="0"/>
        <w:keepLines w:val="0"/>
        <w:pageBreakBefore w:val="0"/>
        <w:kinsoku/>
        <w:wordWrap/>
        <w:overflowPunct/>
        <w:topLinePunct w:val="0"/>
        <w:autoSpaceDE/>
        <w:autoSpaceDN/>
        <w:bidi w:val="0"/>
        <w:adjustRightInd/>
        <w:snapToGrid/>
        <w:spacing w:line="580"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2025年起，涉企行政检查普遍实行“综合查一次”，由多个行政执法机关在同一时间对同一执法对象开展联合检查、调查，切实消除重复多头随意执法，杜绝执法扰民扰企问题。</w:t>
      </w:r>
    </w:p>
    <w:p>
      <w:pPr>
        <w:keepNext w:val="0"/>
        <w:keepLines w:val="0"/>
        <w:pageBreakBefore w:val="0"/>
        <w:numPr>
          <w:ilvl w:val="0"/>
          <w:numId w:val="1"/>
        </w:numPr>
        <w:kinsoku/>
        <w:wordWrap/>
        <w:overflowPunct/>
        <w:topLinePunct w:val="0"/>
        <w:autoSpaceDE/>
        <w:autoSpaceDN/>
        <w:bidi w:val="0"/>
        <w:adjustRightInd/>
        <w:snapToGrid/>
        <w:spacing w:line="58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lang w:eastAsia="zh-CN"/>
        </w:rPr>
        <w:t>主要</w:t>
      </w:r>
      <w:r>
        <w:rPr>
          <w:rFonts w:hint="default" w:ascii="Times New Roman" w:hAnsi="Times New Roman" w:eastAsia="黑体" w:cs="Times New Roman"/>
          <w:sz w:val="32"/>
          <w:szCs w:val="32"/>
        </w:rPr>
        <w:t>任务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“综合查一次”,是指跨部门</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跨领域、跨层级多个执法主体集成相关行政检查事项，在同一时间对同一监管对象或场所开展联合执法检查，实现“进一次门，查多项事”,避免多头执法、重复检查，提高行政执法效能。</w:t>
      </w:r>
    </w:p>
    <w:p>
      <w:pPr>
        <w:keepNext w:val="0"/>
        <w:keepLines w:val="0"/>
        <w:pageBreakBefore w:val="0"/>
        <w:widowControl w:val="0"/>
        <w:kinsoku/>
        <w:wordWrap/>
        <w:overflowPunct/>
        <w:topLinePunct w:val="0"/>
        <w:autoSpaceDE/>
        <w:autoSpaceDN/>
        <w:bidi w:val="0"/>
        <w:adjustRightInd/>
        <w:snapToGrid/>
        <w:spacing w:line="560" w:lineRule="exact"/>
        <w:ind w:right="0" w:firstLine="643"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楷体" w:cs="Times New Roman"/>
          <w:b/>
          <w:bCs/>
          <w:sz w:val="32"/>
          <w:szCs w:val="32"/>
          <w:lang w:eastAsia="zh-CN"/>
        </w:rPr>
        <w:t>（一）编制“综合查一次”清单</w:t>
      </w:r>
      <w:r>
        <w:rPr>
          <w:rFonts w:hint="default" w:ascii="Times New Roman" w:hAnsi="Times New Roman" w:eastAsia="楷体" w:cs="Times New Roman"/>
          <w:b/>
          <w:bCs/>
          <w:sz w:val="32"/>
          <w:szCs w:val="32"/>
        </w:rPr>
        <w:t>。</w:t>
      </w:r>
      <w:r>
        <w:rPr>
          <w:rFonts w:hint="default" w:ascii="Times New Roman" w:hAnsi="Times New Roman" w:eastAsia="仿宋_GB2312" w:cs="Times New Roman"/>
          <w:sz w:val="32"/>
          <w:szCs w:val="32"/>
          <w:lang w:val="en-US" w:eastAsia="zh-CN"/>
        </w:rPr>
        <w:t>针对监管领域中常见、高频行政检查事项，</w:t>
      </w:r>
      <w:r>
        <w:rPr>
          <w:rFonts w:hint="default" w:ascii="Times New Roman" w:hAnsi="Times New Roman" w:eastAsia="仿宋_GB2312" w:cs="Times New Roman"/>
          <w:sz w:val="32"/>
          <w:szCs w:val="32"/>
        </w:rPr>
        <w:t>组织各执法部门和乡镇以权责清单为基础，聚焦群众关注热点、行业治理难点、中心工作重点、部门监管盲点，汇总跨部门、跨层级监管部门涉及同</w:t>
      </w:r>
      <w:r>
        <w:rPr>
          <w:rFonts w:hint="default" w:ascii="Times New Roman" w:hAnsi="Times New Roman" w:eastAsia="仿宋" w:cs="Times New Roman"/>
          <w:spacing w:val="4"/>
          <w:sz w:val="31"/>
          <w:szCs w:val="31"/>
        </w:rPr>
        <w:t>一</w:t>
      </w:r>
      <w:r>
        <w:rPr>
          <w:rFonts w:hint="default" w:ascii="Times New Roman" w:hAnsi="Times New Roman" w:eastAsia="仿宋_GB2312" w:cs="Times New Roman"/>
          <w:sz w:val="32"/>
          <w:szCs w:val="32"/>
        </w:rPr>
        <w:t>类监管对象或场所的行政检查事项，形成“综合查一次”清单</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第一批详见附件</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，明确牵头单位、</w:t>
      </w:r>
      <w:r>
        <w:rPr>
          <w:rFonts w:hint="default" w:ascii="Times New Roman" w:hAnsi="Times New Roman" w:eastAsia="仿宋_GB2312" w:cs="Times New Roman"/>
          <w:sz w:val="32"/>
          <w:szCs w:val="32"/>
          <w:lang w:eastAsia="zh-CN"/>
        </w:rPr>
        <w:t>联合</w:t>
      </w:r>
      <w:r>
        <w:rPr>
          <w:rFonts w:hint="default" w:ascii="Times New Roman" w:hAnsi="Times New Roman" w:eastAsia="仿宋_GB2312" w:cs="Times New Roman"/>
          <w:sz w:val="32"/>
          <w:szCs w:val="32"/>
        </w:rPr>
        <w:t>单位、检查事项、检查</w:t>
      </w:r>
      <w:r>
        <w:rPr>
          <w:rFonts w:hint="default" w:ascii="Times New Roman" w:hAnsi="Times New Roman" w:eastAsia="仿宋_GB2312" w:cs="Times New Roman"/>
          <w:sz w:val="32"/>
          <w:szCs w:val="32"/>
          <w:lang w:eastAsia="zh-CN"/>
        </w:rPr>
        <w:t>数量</w:t>
      </w:r>
      <w:r>
        <w:rPr>
          <w:rFonts w:hint="default" w:ascii="Times New Roman" w:hAnsi="Times New Roman" w:eastAsia="仿宋_GB2312" w:cs="Times New Roman"/>
          <w:sz w:val="32"/>
          <w:szCs w:val="32"/>
        </w:rPr>
        <w:t>和检查时间，并向社会公布。按照“先易后难、先急后缓”“成熟一批、确定一批”的原则，对</w:t>
      </w:r>
      <w:r>
        <w:rPr>
          <w:rFonts w:hint="default" w:ascii="Times New Roman" w:hAnsi="Times New Roman" w:eastAsia="仿宋_GB2312" w:cs="Times New Roman"/>
          <w:sz w:val="32"/>
          <w:szCs w:val="32"/>
          <w:lang w:eastAsia="zh-CN"/>
        </w:rPr>
        <w:t>清单</w:t>
      </w:r>
      <w:r>
        <w:rPr>
          <w:rFonts w:hint="default" w:ascii="Times New Roman" w:hAnsi="Times New Roman" w:eastAsia="仿宋_GB2312" w:cs="Times New Roman"/>
          <w:sz w:val="32"/>
          <w:szCs w:val="32"/>
        </w:rPr>
        <w:t>实行动态调整</w:t>
      </w:r>
      <w:r>
        <w:rPr>
          <w:rFonts w:hint="default" w:ascii="Times New Roman" w:hAnsi="Times New Roman" w:eastAsia="仿宋_GB2312" w:cs="Times New Roman"/>
          <w:sz w:val="32"/>
          <w:szCs w:val="32"/>
          <w:lang w:eastAsia="zh-CN"/>
        </w:rPr>
        <w:t>，原则上成熟一批、公布一批，逐步完善。</w:t>
      </w:r>
    </w:p>
    <w:p>
      <w:pPr>
        <w:keepNext w:val="0"/>
        <w:keepLines w:val="0"/>
        <w:pageBreakBefore w:val="0"/>
        <w:kinsoku/>
        <w:wordWrap/>
        <w:overflowPunct/>
        <w:topLinePunct w:val="0"/>
        <w:autoSpaceDE/>
        <w:autoSpaceDN/>
        <w:bidi w:val="0"/>
        <w:adjustRightInd/>
        <w:snapToGrid/>
        <w:spacing w:line="580" w:lineRule="exact"/>
        <w:ind w:firstLine="663" w:firstLineChars="200"/>
        <w:rPr>
          <w:rFonts w:hint="default" w:ascii="Times New Roman" w:hAnsi="Times New Roman" w:eastAsia="仿宋_GB2312" w:cs="Times New Roman"/>
          <w:sz w:val="32"/>
          <w:szCs w:val="32"/>
        </w:rPr>
      </w:pPr>
      <w:r>
        <w:rPr>
          <w:rFonts w:hint="default" w:ascii="Times New Roman" w:hAnsi="Times New Roman" w:eastAsia="楷体" w:cs="Times New Roman"/>
          <w:b/>
          <w:bCs/>
          <w:spacing w:val="5"/>
          <w:sz w:val="32"/>
          <w:szCs w:val="32"/>
          <w:lang w:eastAsia="zh-CN"/>
        </w:rPr>
        <w:t>（</w:t>
      </w:r>
      <w:r>
        <w:rPr>
          <w:rFonts w:hint="default" w:ascii="Times New Roman" w:hAnsi="Times New Roman" w:eastAsia="楷体" w:cs="Times New Roman"/>
          <w:b/>
          <w:bCs/>
          <w:spacing w:val="5"/>
          <w:sz w:val="32"/>
          <w:szCs w:val="32"/>
        </w:rPr>
        <w:t>二</w:t>
      </w:r>
      <w:r>
        <w:rPr>
          <w:rFonts w:hint="default" w:ascii="Times New Roman" w:hAnsi="Times New Roman" w:eastAsia="楷体" w:cs="Times New Roman"/>
          <w:b/>
          <w:bCs/>
          <w:spacing w:val="5"/>
          <w:sz w:val="32"/>
          <w:szCs w:val="32"/>
          <w:lang w:eastAsia="zh-CN"/>
        </w:rPr>
        <w:t>）编制</w:t>
      </w:r>
      <w:r>
        <w:rPr>
          <w:rFonts w:hint="default" w:ascii="Times New Roman" w:hAnsi="Times New Roman" w:eastAsia="楷体" w:cs="Times New Roman"/>
          <w:b/>
          <w:bCs/>
          <w:spacing w:val="5"/>
          <w:sz w:val="32"/>
          <w:szCs w:val="32"/>
        </w:rPr>
        <w:t>“综合查一次”</w:t>
      </w:r>
      <w:r>
        <w:rPr>
          <w:rFonts w:hint="default" w:ascii="Times New Roman" w:hAnsi="Times New Roman" w:eastAsia="楷体" w:cs="Times New Roman"/>
          <w:b/>
          <w:bCs/>
          <w:spacing w:val="5"/>
          <w:sz w:val="32"/>
          <w:szCs w:val="32"/>
          <w:lang w:eastAsia="zh-CN"/>
        </w:rPr>
        <w:t>计划</w:t>
      </w:r>
      <w:r>
        <w:rPr>
          <w:rFonts w:hint="default" w:ascii="Times New Roman" w:hAnsi="Times New Roman" w:eastAsia="楷体" w:cs="Times New Roman"/>
          <w:b/>
          <w:bCs/>
          <w:spacing w:val="5"/>
          <w:sz w:val="32"/>
          <w:szCs w:val="32"/>
        </w:rPr>
        <w:t>。</w:t>
      </w:r>
      <w:r>
        <w:rPr>
          <w:rFonts w:hint="default" w:ascii="Times New Roman" w:hAnsi="Times New Roman" w:eastAsia="仿宋_GB2312" w:cs="Times New Roman"/>
          <w:sz w:val="32"/>
          <w:szCs w:val="32"/>
        </w:rPr>
        <w:t>牵头单位要依照“综合查一次”清单，依据检查对象信用评定、投诉举报和日常监督检查情况，会同</w:t>
      </w:r>
      <w:r>
        <w:rPr>
          <w:rFonts w:hint="default" w:ascii="Times New Roman" w:hAnsi="Times New Roman" w:eastAsia="仿宋_GB2312" w:cs="Times New Roman"/>
          <w:sz w:val="32"/>
          <w:szCs w:val="32"/>
          <w:lang w:eastAsia="zh-CN"/>
        </w:rPr>
        <w:t>联合检查单位</w:t>
      </w:r>
      <w:r>
        <w:rPr>
          <w:rFonts w:hint="default" w:ascii="Times New Roman" w:hAnsi="Times New Roman" w:eastAsia="仿宋_GB2312" w:cs="Times New Roman"/>
          <w:sz w:val="32"/>
          <w:szCs w:val="32"/>
        </w:rPr>
        <w:t>，结合工作实际，制定年度工作计划（详见附件2），科学确定检查对象、数量、方式和检查人员。牵头单位按要求组织实施，</w:t>
      </w:r>
      <w:r>
        <w:rPr>
          <w:rFonts w:hint="default" w:ascii="Times New Roman" w:hAnsi="Times New Roman" w:eastAsia="仿宋_GB2312" w:cs="Times New Roman"/>
          <w:sz w:val="32"/>
          <w:szCs w:val="32"/>
          <w:lang w:eastAsia="zh-CN"/>
        </w:rPr>
        <w:t>联合检查</w:t>
      </w:r>
      <w:r>
        <w:rPr>
          <w:rFonts w:hint="default" w:ascii="Times New Roman" w:hAnsi="Times New Roman" w:eastAsia="仿宋_GB2312" w:cs="Times New Roman"/>
          <w:sz w:val="32"/>
          <w:szCs w:val="32"/>
        </w:rPr>
        <w:t>单位积极配合，根据各单位检查内容，制定统一检查事项表。实施检查前，除依法不予公开和上级机关明确要求不能事先通知的检查事项外，牵头单位应当将检查时间、依据、方式等内容事先向检查对象通报，可视情向社会公布迎检指南，督促指导检查对象落实主体责任，自行整改纠正。“综合查一次”工作计划</w:t>
      </w:r>
      <w:r>
        <w:rPr>
          <w:rFonts w:hint="default" w:ascii="Times New Roman" w:hAnsi="Times New Roman" w:eastAsia="仿宋_GB2312" w:cs="Times New Roman"/>
          <w:sz w:val="32"/>
          <w:szCs w:val="32"/>
          <w:lang w:eastAsia="zh-CN"/>
        </w:rPr>
        <w:t>报市司法局</w:t>
      </w:r>
      <w:r>
        <w:rPr>
          <w:rFonts w:hint="default" w:ascii="Times New Roman" w:hAnsi="Times New Roman" w:eastAsia="仿宋_GB2312" w:cs="Times New Roman"/>
          <w:sz w:val="32"/>
          <w:szCs w:val="32"/>
        </w:rPr>
        <w:t>备案，同时抄送联合检查部门。</w:t>
      </w:r>
    </w:p>
    <w:p>
      <w:pPr>
        <w:keepNext w:val="0"/>
        <w:keepLines w:val="0"/>
        <w:pageBreakBefore w:val="0"/>
        <w:widowControl w:val="0"/>
        <w:kinsoku/>
        <w:wordWrap/>
        <w:overflowPunct/>
        <w:topLinePunct w:val="0"/>
        <w:autoSpaceDE/>
        <w:autoSpaceDN/>
        <w:bidi w:val="0"/>
        <w:adjustRightInd/>
        <w:snapToGrid/>
        <w:spacing w:line="560" w:lineRule="exact"/>
        <w:ind w:firstLine="663"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楷体" w:cs="Times New Roman"/>
          <w:b/>
          <w:bCs/>
          <w:spacing w:val="5"/>
          <w:sz w:val="32"/>
          <w:szCs w:val="32"/>
          <w:lang w:eastAsia="zh-CN"/>
        </w:rPr>
        <w:t>（</w:t>
      </w:r>
      <w:r>
        <w:rPr>
          <w:rFonts w:hint="default" w:ascii="Times New Roman" w:hAnsi="Times New Roman" w:eastAsia="楷体" w:cs="Times New Roman"/>
          <w:b/>
          <w:bCs/>
          <w:spacing w:val="5"/>
          <w:sz w:val="32"/>
          <w:szCs w:val="32"/>
        </w:rPr>
        <w:t>三</w:t>
      </w:r>
      <w:r>
        <w:rPr>
          <w:rFonts w:hint="default" w:ascii="Times New Roman" w:hAnsi="Times New Roman" w:eastAsia="楷体" w:cs="Times New Roman"/>
          <w:b/>
          <w:bCs/>
          <w:spacing w:val="5"/>
          <w:sz w:val="32"/>
          <w:szCs w:val="32"/>
          <w:lang w:eastAsia="zh-CN"/>
        </w:rPr>
        <w:t>）</w:t>
      </w:r>
      <w:r>
        <w:rPr>
          <w:rFonts w:hint="default" w:ascii="Times New Roman" w:hAnsi="Times New Roman" w:eastAsia="楷体" w:cs="Times New Roman"/>
          <w:b/>
          <w:bCs/>
          <w:spacing w:val="5"/>
          <w:sz w:val="32"/>
          <w:szCs w:val="32"/>
        </w:rPr>
        <w:t>规范“综合查一次”实施。</w:t>
      </w:r>
      <w:r>
        <w:rPr>
          <w:rFonts w:hint="default" w:ascii="Times New Roman" w:hAnsi="Times New Roman" w:eastAsia="仿宋_GB2312" w:cs="Times New Roman"/>
          <w:sz w:val="32"/>
          <w:szCs w:val="32"/>
        </w:rPr>
        <w:t>严格控制单次进入企业、场所开展检查的执法人员数量，避免造成不良影响。对于检查内容相似、较为简单、专业性不强的，</w:t>
      </w:r>
      <w:r>
        <w:rPr>
          <w:rFonts w:hint="default" w:ascii="Times New Roman" w:hAnsi="Times New Roman" w:eastAsia="仿宋_GB2312" w:cs="Times New Roman"/>
          <w:sz w:val="32"/>
          <w:szCs w:val="32"/>
          <w:lang w:eastAsia="zh-CN"/>
        </w:rPr>
        <w:t>联合检查</w:t>
      </w:r>
      <w:r>
        <w:rPr>
          <w:rFonts w:hint="default" w:ascii="Times New Roman" w:hAnsi="Times New Roman" w:eastAsia="仿宋_GB2312" w:cs="Times New Roman"/>
          <w:sz w:val="32"/>
          <w:szCs w:val="32"/>
        </w:rPr>
        <w:t>单位可以通过提供检查表单的方式由牵头单位具体实施，并对检查结果以及收集的涉案线索、证据材料予以确认。实施“综合查一次”执法检查</w:t>
      </w:r>
      <w:r>
        <w:rPr>
          <w:rFonts w:hint="default" w:ascii="Times New Roman" w:hAnsi="Times New Roman" w:eastAsia="仿宋_GB2312" w:cs="Times New Roman"/>
          <w:sz w:val="32"/>
          <w:szCs w:val="32"/>
          <w:lang w:eastAsia="zh-CN"/>
        </w:rPr>
        <w:t>全面应用“闽</w:t>
      </w:r>
      <w:r>
        <w:rPr>
          <w:rFonts w:hint="default" w:ascii="Times New Roman" w:hAnsi="Times New Roman" w:eastAsia="仿宋_GB2312" w:cs="Times New Roman"/>
          <w:sz w:val="32"/>
          <w:szCs w:val="32"/>
        </w:rPr>
        <w:t>执法</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平台，检查结果和处理结果依法公示并同时推送至相关单位，检查结果、涉案线索证据材料同步共享、全省互认。</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b w:val="0"/>
          <w:bCs w:val="0"/>
          <w:sz w:val="32"/>
          <w:szCs w:val="32"/>
        </w:rPr>
      </w:pPr>
      <w:r>
        <w:rPr>
          <w:rFonts w:hint="default" w:ascii="Times New Roman" w:hAnsi="Times New Roman" w:eastAsia="楷体" w:cs="Times New Roman"/>
          <w:b/>
          <w:bCs/>
          <w:sz w:val="32"/>
          <w:szCs w:val="32"/>
        </w:rPr>
        <w:t>（</w:t>
      </w:r>
      <w:r>
        <w:rPr>
          <w:rFonts w:hint="default" w:ascii="Times New Roman" w:hAnsi="Times New Roman" w:eastAsia="楷体" w:cs="Times New Roman"/>
          <w:b/>
          <w:bCs/>
          <w:sz w:val="32"/>
          <w:szCs w:val="32"/>
          <w:lang w:eastAsia="zh-CN"/>
        </w:rPr>
        <w:t>四</w:t>
      </w:r>
      <w:r>
        <w:rPr>
          <w:rFonts w:hint="default" w:ascii="Times New Roman" w:hAnsi="Times New Roman" w:eastAsia="楷体" w:cs="Times New Roman"/>
          <w:b/>
          <w:bCs/>
          <w:sz w:val="32"/>
          <w:szCs w:val="32"/>
        </w:rPr>
        <w:t>）</w:t>
      </w:r>
      <w:r>
        <w:rPr>
          <w:rFonts w:hint="default" w:ascii="Times New Roman" w:hAnsi="Times New Roman" w:eastAsia="楷体" w:cs="Times New Roman"/>
          <w:b/>
          <w:bCs/>
          <w:spacing w:val="5"/>
          <w:sz w:val="32"/>
          <w:szCs w:val="32"/>
          <w:lang w:eastAsia="zh-CN"/>
        </w:rPr>
        <w:t>开展</w:t>
      </w:r>
      <w:r>
        <w:rPr>
          <w:rFonts w:hint="default" w:ascii="Times New Roman" w:hAnsi="Times New Roman" w:eastAsia="楷体" w:cs="Times New Roman"/>
          <w:b/>
          <w:bCs/>
          <w:spacing w:val="5"/>
          <w:sz w:val="32"/>
          <w:szCs w:val="32"/>
        </w:rPr>
        <w:t>“综合查一次”</w:t>
      </w:r>
      <w:r>
        <w:rPr>
          <w:rFonts w:hint="default" w:ascii="Times New Roman" w:hAnsi="Times New Roman" w:eastAsia="楷体" w:cs="Times New Roman"/>
          <w:b/>
          <w:bCs/>
          <w:spacing w:val="5"/>
          <w:sz w:val="32"/>
          <w:szCs w:val="32"/>
          <w:lang w:eastAsia="zh-CN"/>
        </w:rPr>
        <w:t>检查</w:t>
      </w:r>
      <w:r>
        <w:rPr>
          <w:rFonts w:hint="default" w:ascii="Times New Roman" w:hAnsi="Times New Roman" w:eastAsia="楷体" w:cs="Times New Roman"/>
          <w:b/>
          <w:bCs/>
          <w:sz w:val="32"/>
          <w:szCs w:val="32"/>
        </w:rPr>
        <w:t>。</w:t>
      </w:r>
      <w:r>
        <w:rPr>
          <w:rFonts w:hint="default" w:ascii="Times New Roman" w:hAnsi="Times New Roman" w:eastAsia="仿宋_GB2312" w:cs="Times New Roman"/>
          <w:b w:val="0"/>
          <w:bCs w:val="0"/>
          <w:sz w:val="32"/>
          <w:szCs w:val="32"/>
        </w:rPr>
        <w:t>依据</w:t>
      </w:r>
      <w:r>
        <w:rPr>
          <w:rFonts w:hint="default" w:ascii="Times New Roman" w:hAnsi="Times New Roman" w:eastAsia="仿宋_GB2312" w:cs="Times New Roman"/>
          <w:b w:val="0"/>
          <w:bCs w:val="0"/>
          <w:sz w:val="32"/>
          <w:szCs w:val="32"/>
          <w:lang w:eastAsia="zh-CN"/>
        </w:rPr>
        <w:t>“综合查一次”</w:t>
      </w:r>
      <w:r>
        <w:rPr>
          <w:rFonts w:hint="default" w:ascii="Times New Roman" w:hAnsi="Times New Roman" w:eastAsia="仿宋_GB2312" w:cs="Times New Roman"/>
          <w:b w:val="0"/>
          <w:bCs w:val="0"/>
          <w:sz w:val="32"/>
          <w:szCs w:val="32"/>
        </w:rPr>
        <w:t>清单，牵头部门要做好“综合查一次”的牵头工作，联合</w:t>
      </w:r>
      <w:r>
        <w:rPr>
          <w:rFonts w:hint="default" w:ascii="Times New Roman" w:hAnsi="Times New Roman" w:eastAsia="仿宋_GB2312" w:cs="Times New Roman"/>
          <w:b w:val="0"/>
          <w:bCs w:val="0"/>
          <w:sz w:val="32"/>
          <w:szCs w:val="32"/>
          <w:lang w:eastAsia="zh-CN"/>
        </w:rPr>
        <w:t>检查</w:t>
      </w:r>
      <w:r>
        <w:rPr>
          <w:rFonts w:hint="default" w:ascii="Times New Roman" w:hAnsi="Times New Roman" w:eastAsia="仿宋_GB2312" w:cs="Times New Roman"/>
          <w:b w:val="0"/>
          <w:bCs w:val="0"/>
          <w:sz w:val="32"/>
          <w:szCs w:val="32"/>
        </w:rPr>
        <w:t>部门要配合做好落实。牵头部门要负起总责，与联合</w:t>
      </w:r>
      <w:r>
        <w:rPr>
          <w:rFonts w:hint="default" w:ascii="Times New Roman" w:hAnsi="Times New Roman" w:eastAsia="仿宋_GB2312" w:cs="Times New Roman"/>
          <w:b w:val="0"/>
          <w:bCs w:val="0"/>
          <w:sz w:val="32"/>
          <w:szCs w:val="32"/>
          <w:lang w:eastAsia="zh-CN"/>
        </w:rPr>
        <w:t>检查</w:t>
      </w:r>
      <w:r>
        <w:rPr>
          <w:rFonts w:hint="default" w:ascii="Times New Roman" w:hAnsi="Times New Roman" w:eastAsia="仿宋_GB2312" w:cs="Times New Roman"/>
          <w:b w:val="0"/>
          <w:bCs w:val="0"/>
          <w:sz w:val="32"/>
          <w:szCs w:val="32"/>
        </w:rPr>
        <w:t>部门充分沟通，形成联动机制，防止多头检查情况的出现。“综合查一次”可依法采取书面检查、现场检查、非现场执法等方式进行。行政执法主体在行使行政处罚、行政强制、行政检查</w:t>
      </w:r>
      <w:r>
        <w:rPr>
          <w:rFonts w:hint="default" w:ascii="Times New Roman" w:hAnsi="Times New Roman" w:eastAsia="仿宋_GB2312" w:cs="Times New Roman"/>
          <w:b w:val="0"/>
          <w:bCs w:val="0"/>
          <w:sz w:val="32"/>
          <w:szCs w:val="32"/>
          <w:lang w:eastAsia="zh-CN"/>
        </w:rPr>
        <w:t>三类</w:t>
      </w:r>
      <w:r>
        <w:rPr>
          <w:rFonts w:hint="default" w:ascii="Times New Roman" w:hAnsi="Times New Roman" w:eastAsia="仿宋_GB2312" w:cs="Times New Roman"/>
          <w:b w:val="0"/>
          <w:bCs w:val="0"/>
          <w:sz w:val="32"/>
          <w:szCs w:val="32"/>
        </w:rPr>
        <w:t>行政执法事项的立案受理、调查取证、审核决定、送达执行、卷宗管理、统计分析等执法全过程要应用</w:t>
      </w:r>
      <w:r>
        <w:rPr>
          <w:rFonts w:hint="default" w:ascii="Times New Roman" w:hAnsi="Times New Roman" w:eastAsia="仿宋_GB2312" w:cs="Times New Roman"/>
          <w:b w:val="0"/>
          <w:bCs w:val="0"/>
          <w:sz w:val="32"/>
          <w:szCs w:val="32"/>
          <w:lang w:eastAsia="zh-CN"/>
        </w:rPr>
        <w:t>“闽执法”</w:t>
      </w:r>
      <w:r>
        <w:rPr>
          <w:rFonts w:hint="default" w:ascii="Times New Roman" w:hAnsi="Times New Roman" w:eastAsia="仿宋_GB2312" w:cs="Times New Roman"/>
          <w:b w:val="0"/>
          <w:bCs w:val="0"/>
          <w:sz w:val="32"/>
          <w:szCs w:val="32"/>
        </w:rPr>
        <w:t>平台，</w:t>
      </w:r>
      <w:r>
        <w:rPr>
          <w:rFonts w:hint="default" w:ascii="Times New Roman" w:hAnsi="Times New Roman" w:eastAsia="仿宋_GB2312" w:cs="Times New Roman"/>
          <w:b w:val="0"/>
          <w:bCs w:val="0"/>
          <w:sz w:val="32"/>
          <w:szCs w:val="32"/>
          <w:lang w:eastAsia="zh-CN"/>
        </w:rPr>
        <w:t>严格</w:t>
      </w:r>
      <w:r>
        <w:rPr>
          <w:rFonts w:hint="default" w:ascii="Times New Roman" w:hAnsi="Times New Roman" w:eastAsia="仿宋_GB2312" w:cs="Times New Roman"/>
          <w:b w:val="0"/>
          <w:bCs w:val="0"/>
          <w:sz w:val="32"/>
          <w:szCs w:val="32"/>
        </w:rPr>
        <w:t>落实行政执法“三项制度”，</w:t>
      </w:r>
      <w:r>
        <w:rPr>
          <w:rFonts w:hint="default" w:ascii="Times New Roman" w:hAnsi="Times New Roman" w:eastAsia="仿宋_GB2312" w:cs="Times New Roman"/>
          <w:b w:val="0"/>
          <w:bCs w:val="0"/>
          <w:sz w:val="32"/>
          <w:szCs w:val="32"/>
          <w:lang w:eastAsia="zh-CN"/>
        </w:rPr>
        <w:t>推进</w:t>
      </w:r>
      <w:r>
        <w:rPr>
          <w:rFonts w:hint="default" w:ascii="Times New Roman" w:hAnsi="Times New Roman" w:eastAsia="仿宋_GB2312" w:cs="Times New Roman"/>
          <w:b w:val="0"/>
          <w:bCs w:val="0"/>
          <w:sz w:val="32"/>
          <w:szCs w:val="32"/>
        </w:rPr>
        <w:t>严格规范公正文明执法。</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cs="Times New Roman"/>
        </w:rPr>
      </w:pPr>
      <w:r>
        <w:rPr>
          <w:rFonts w:hint="default" w:ascii="Times New Roman" w:hAnsi="Times New Roman" w:eastAsia="楷体" w:cs="Times New Roman"/>
          <w:b/>
          <w:bCs/>
          <w:sz w:val="32"/>
          <w:szCs w:val="32"/>
          <w:lang w:eastAsia="zh-CN"/>
        </w:rPr>
        <w:t>（五）运用“综合查一次”结果。</w:t>
      </w:r>
      <w:r>
        <w:rPr>
          <w:rFonts w:hint="default" w:ascii="Times New Roman" w:hAnsi="Times New Roman" w:eastAsia="仿宋_GB2312" w:cs="Times New Roman"/>
          <w:b w:val="0"/>
          <w:bCs w:val="0"/>
          <w:sz w:val="32"/>
          <w:szCs w:val="32"/>
        </w:rPr>
        <w:t>“综合查一次”检查情况应当按照包容审慎监管要求依法作出处理。检查中发现的问题，由</w:t>
      </w:r>
      <w:r>
        <w:rPr>
          <w:rFonts w:hint="default" w:ascii="Times New Roman" w:hAnsi="Times New Roman" w:eastAsia="仿宋_GB2312" w:cs="Times New Roman"/>
          <w:b w:val="0"/>
          <w:bCs w:val="0"/>
          <w:sz w:val="32"/>
          <w:szCs w:val="32"/>
          <w:lang w:eastAsia="zh-CN"/>
        </w:rPr>
        <w:t>有</w:t>
      </w:r>
      <w:r>
        <w:rPr>
          <w:rFonts w:hint="default" w:ascii="Times New Roman" w:hAnsi="Times New Roman" w:eastAsia="仿宋_GB2312" w:cs="Times New Roman"/>
          <w:b w:val="0"/>
          <w:bCs w:val="0"/>
          <w:sz w:val="32"/>
          <w:szCs w:val="32"/>
        </w:rPr>
        <w:t>关单位依法处置，处置及核查结果及时抄送牵头单位；检查中</w:t>
      </w:r>
      <w:r>
        <w:rPr>
          <w:rFonts w:hint="default" w:ascii="Times New Roman" w:hAnsi="Times New Roman" w:eastAsia="仿宋_GB2312" w:cs="Times New Roman"/>
          <w:b w:val="0"/>
          <w:bCs w:val="0"/>
          <w:sz w:val="32"/>
          <w:szCs w:val="32"/>
          <w:lang w:eastAsia="zh-CN"/>
        </w:rPr>
        <w:t>发</w:t>
      </w:r>
      <w:r>
        <w:rPr>
          <w:rFonts w:hint="default" w:ascii="Times New Roman" w:hAnsi="Times New Roman" w:eastAsia="仿宋_GB2312" w:cs="Times New Roman"/>
          <w:b w:val="0"/>
          <w:bCs w:val="0"/>
          <w:sz w:val="32"/>
          <w:szCs w:val="32"/>
        </w:rPr>
        <w:t>现的涉及行业性、区域性严重违法行为和重大危险隐患，牵头单位及时向当地政府报告，并通报同级相关监管单位，由当地政府组织进行专项治理。各单位要严格落实行政执法全过程记录制度，检查中形成的文字、视听资料和电子执法文件等资料，按照规定立卷，并做好归档和保管。未发现问题的，也应记录存档</w:t>
      </w:r>
      <w:r>
        <w:rPr>
          <w:rFonts w:hint="default" w:ascii="Times New Roman" w:hAnsi="Times New Roman" w:eastAsia="仿宋_GB2312" w:cs="Times New Roman"/>
          <w:b w:val="0"/>
          <w:bCs w:val="0"/>
          <w:sz w:val="32"/>
          <w:szCs w:val="32"/>
          <w:lang w:eastAsia="zh-CN"/>
        </w:rPr>
        <w:t>。</w:t>
      </w:r>
    </w:p>
    <w:p>
      <w:pPr>
        <w:keepNext w:val="0"/>
        <w:keepLines w:val="0"/>
        <w:pageBreakBefore w:val="0"/>
        <w:kinsoku/>
        <w:wordWrap/>
        <w:overflowPunct/>
        <w:topLinePunct w:val="0"/>
        <w:autoSpaceDE/>
        <w:autoSpaceDN/>
        <w:bidi w:val="0"/>
        <w:adjustRightInd/>
        <w:snapToGrid/>
        <w:spacing w:line="58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lang w:eastAsia="zh-CN"/>
        </w:rPr>
        <w:t>三</w:t>
      </w:r>
      <w:r>
        <w:rPr>
          <w:rFonts w:hint="default" w:ascii="Times New Roman" w:hAnsi="Times New Roman" w:eastAsia="黑体" w:cs="Times New Roman"/>
          <w:sz w:val="32"/>
          <w:szCs w:val="32"/>
        </w:rPr>
        <w:t>、保障措施</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b w:val="0"/>
          <w:bCs w:val="0"/>
          <w:sz w:val="32"/>
          <w:szCs w:val="32"/>
        </w:rPr>
      </w:pPr>
      <w:r>
        <w:rPr>
          <w:rFonts w:hint="default" w:ascii="Times New Roman" w:hAnsi="Times New Roman" w:eastAsia="楷体" w:cs="Times New Roman"/>
          <w:b/>
          <w:bCs/>
          <w:sz w:val="32"/>
          <w:szCs w:val="32"/>
        </w:rPr>
        <w:t>（一）加强组织领导。</w:t>
      </w:r>
      <w:r>
        <w:rPr>
          <w:rFonts w:hint="default" w:ascii="Times New Roman" w:hAnsi="Times New Roman" w:eastAsia="仿宋_GB2312" w:cs="Times New Roman"/>
          <w:b w:val="0"/>
          <w:bCs w:val="0"/>
          <w:sz w:val="32"/>
          <w:szCs w:val="32"/>
        </w:rPr>
        <w:t>推行“综合查一次”既是打造新时代法治政府、服务型政府的重要举措，也是优化营商环境的先行先试，</w:t>
      </w:r>
      <w:r>
        <w:rPr>
          <w:rFonts w:hint="default" w:ascii="Times New Roman" w:hAnsi="Times New Roman" w:eastAsia="仿宋_GB2312" w:cs="Times New Roman"/>
          <w:b w:val="0"/>
          <w:bCs w:val="0"/>
          <w:sz w:val="32"/>
          <w:szCs w:val="32"/>
          <w:lang w:eastAsia="zh-CN"/>
        </w:rPr>
        <w:t>各乡镇（街道）、各执法</w:t>
      </w:r>
      <w:r>
        <w:rPr>
          <w:rFonts w:hint="default" w:ascii="Times New Roman" w:hAnsi="Times New Roman" w:eastAsia="仿宋_GB2312" w:cs="Times New Roman"/>
          <w:b w:val="0"/>
          <w:bCs w:val="0"/>
          <w:sz w:val="32"/>
          <w:szCs w:val="32"/>
        </w:rPr>
        <w:t>部门要充分认识推行“综合查一次”的重要性、必要性和现实意义，形成主要领导亲自抓、分管领导具体抓、各业务条线统筹推进的工作格局。编办负责理顺部门间监管执法职责关系，协调解决存在争议的监管执法责任、边界等问题；司法局负责</w:t>
      </w:r>
      <w:r>
        <w:rPr>
          <w:rFonts w:hint="default" w:ascii="Times New Roman" w:hAnsi="Times New Roman" w:eastAsia="仿宋_GB2312" w:cs="Times New Roman"/>
          <w:b w:val="0"/>
          <w:bCs w:val="0"/>
          <w:sz w:val="32"/>
          <w:szCs w:val="32"/>
          <w:lang w:eastAsia="zh-CN"/>
        </w:rPr>
        <w:t>工作统筹协调、</w:t>
      </w:r>
      <w:r>
        <w:rPr>
          <w:rFonts w:hint="default" w:ascii="Times New Roman" w:hAnsi="Times New Roman" w:eastAsia="仿宋_GB2312" w:cs="Times New Roman"/>
          <w:b w:val="0"/>
          <w:bCs w:val="0"/>
          <w:sz w:val="32"/>
          <w:szCs w:val="32"/>
        </w:rPr>
        <w:t>组织推动</w:t>
      </w:r>
      <w:r>
        <w:rPr>
          <w:rFonts w:hint="default" w:ascii="Times New Roman" w:hAnsi="Times New Roman" w:eastAsia="仿宋_GB2312" w:cs="Times New Roman"/>
          <w:b w:val="0"/>
          <w:bCs w:val="0"/>
          <w:sz w:val="32"/>
          <w:szCs w:val="32"/>
          <w:lang w:eastAsia="zh-CN"/>
        </w:rPr>
        <w:t>，牵头编制“综合查一次”事项清单及督促指导检查部门检查计划的制定和实施</w:t>
      </w:r>
      <w:r>
        <w:rPr>
          <w:rFonts w:hint="default" w:ascii="Times New Roman" w:hAnsi="Times New Roman" w:eastAsia="仿宋_GB2312" w:cs="Times New Roman"/>
          <w:b w:val="0"/>
          <w:bCs w:val="0"/>
          <w:sz w:val="32"/>
          <w:szCs w:val="32"/>
        </w:rPr>
        <w:t>；</w:t>
      </w:r>
      <w:r>
        <w:rPr>
          <w:rFonts w:hint="default" w:ascii="Times New Roman" w:hAnsi="Times New Roman" w:eastAsia="仿宋_GB2312" w:cs="Times New Roman"/>
          <w:b w:val="0"/>
          <w:bCs w:val="0"/>
          <w:sz w:val="32"/>
          <w:szCs w:val="32"/>
          <w:lang w:eastAsia="zh-CN"/>
        </w:rPr>
        <w:t>发改局</w:t>
      </w:r>
      <w:r>
        <w:rPr>
          <w:rFonts w:hint="default" w:ascii="Times New Roman" w:hAnsi="Times New Roman" w:eastAsia="仿宋_GB2312" w:cs="Times New Roman"/>
          <w:b w:val="0"/>
          <w:bCs w:val="0"/>
          <w:sz w:val="32"/>
          <w:szCs w:val="32"/>
        </w:rPr>
        <w:t>负责跨部门综合监管改革工作的统筹指导工作；市场监管局发挥“双随机</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一公开”跨部门联合监管工作联席会议机制作用，有效推进“双随机</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一公开”监管与“综合查一次”的有机结合</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各</w:t>
      </w:r>
      <w:r>
        <w:rPr>
          <w:rFonts w:hint="default" w:ascii="Times New Roman" w:hAnsi="Times New Roman" w:eastAsia="仿宋_GB2312" w:cs="Times New Roman"/>
          <w:b w:val="0"/>
          <w:bCs w:val="0"/>
          <w:sz w:val="32"/>
          <w:szCs w:val="32"/>
          <w:lang w:eastAsia="zh-CN"/>
        </w:rPr>
        <w:t>行政</w:t>
      </w:r>
      <w:r>
        <w:rPr>
          <w:rFonts w:hint="default" w:ascii="Times New Roman" w:hAnsi="Times New Roman" w:eastAsia="仿宋_GB2312" w:cs="Times New Roman"/>
          <w:b w:val="0"/>
          <w:bCs w:val="0"/>
          <w:sz w:val="32"/>
          <w:szCs w:val="32"/>
        </w:rPr>
        <w:t>执法部门负责具体实施“综合查一次”。</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楷体" w:cs="Times New Roman"/>
          <w:b/>
          <w:bCs/>
          <w:sz w:val="32"/>
          <w:szCs w:val="32"/>
        </w:rPr>
        <w:t>（二）加强队伍建设。</w:t>
      </w:r>
      <w:r>
        <w:rPr>
          <w:rFonts w:hint="default" w:ascii="Times New Roman" w:hAnsi="Times New Roman" w:eastAsia="仿宋_GB2312" w:cs="Times New Roman"/>
          <w:sz w:val="32"/>
          <w:szCs w:val="32"/>
        </w:rPr>
        <w:t>加强“综合查一次”执法队伍建设，配齐配强一线执法检查力量，加强专业技能培训，提高执法人员业务水平和</w:t>
      </w:r>
      <w:r>
        <w:rPr>
          <w:rFonts w:hint="default" w:ascii="Times New Roman" w:hAnsi="Times New Roman" w:eastAsia="仿宋_GB2312" w:cs="Times New Roman"/>
          <w:sz w:val="32"/>
          <w:szCs w:val="32"/>
          <w:lang w:eastAsia="zh-CN"/>
        </w:rPr>
        <w:t>“双随机、一公开”</w:t>
      </w:r>
      <w:r>
        <w:rPr>
          <w:rFonts w:hint="default" w:ascii="Times New Roman" w:hAnsi="Times New Roman" w:eastAsia="仿宋_GB2312" w:cs="Times New Roman"/>
          <w:sz w:val="32"/>
          <w:szCs w:val="32"/>
        </w:rPr>
        <w:t>与“互联网+监管”平台</w:t>
      </w:r>
      <w:r>
        <w:rPr>
          <w:rFonts w:hint="default" w:ascii="Times New Roman" w:hAnsi="Times New Roman" w:eastAsia="仿宋_GB2312" w:cs="Times New Roman"/>
          <w:sz w:val="32"/>
          <w:szCs w:val="32"/>
          <w:lang w:eastAsia="zh-CN"/>
        </w:rPr>
        <w:t>、“闽</w:t>
      </w:r>
      <w:r>
        <w:rPr>
          <w:rFonts w:hint="default" w:ascii="Times New Roman" w:hAnsi="Times New Roman" w:eastAsia="仿宋_GB2312" w:cs="Times New Roman"/>
          <w:sz w:val="32"/>
          <w:szCs w:val="32"/>
        </w:rPr>
        <w:t>执法</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平台使用水平。对于涉及领域广、专业性强、情况复杂的联合检查活动，各相关部门要提前开展专题培训，确保执法人员熟知“综合查一次”依据、流程等相关要求。</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楷体" w:cs="Times New Roman"/>
          <w:b/>
          <w:bCs/>
          <w:sz w:val="32"/>
          <w:szCs w:val="32"/>
        </w:rPr>
        <w:t>（三）严格监督考核。</w:t>
      </w:r>
      <w:r>
        <w:rPr>
          <w:rFonts w:hint="default" w:ascii="Times New Roman" w:hAnsi="Times New Roman" w:eastAsia="仿宋_GB2312" w:cs="Times New Roman"/>
          <w:sz w:val="32"/>
          <w:szCs w:val="32"/>
        </w:rPr>
        <w:t>各有关部门要定期对本方案实施情况开展自查，及时发现、掌握和解决工作中的新情况、新问题。相关单位及人员严格依据检查清单和相关工作要求开展监管执法工作。对未按要求进行检查和未依法及时公示检查结果造成不良后果，不执行或者拖延执行检查任务，检查发现涉嫌犯罪案件未依法移送等情形，依规依纪依法追究相关单位及人员责任。“综合查一次”工作</w:t>
      </w:r>
      <w:r>
        <w:rPr>
          <w:rFonts w:hint="default" w:ascii="Times New Roman" w:hAnsi="Times New Roman" w:eastAsia="仿宋_GB2312" w:cs="Times New Roman"/>
          <w:sz w:val="32"/>
          <w:szCs w:val="32"/>
          <w:lang w:val="en-US" w:eastAsia="zh-CN"/>
        </w:rPr>
        <w:t>开展情况</w:t>
      </w:r>
      <w:r>
        <w:rPr>
          <w:rFonts w:hint="default" w:ascii="Times New Roman" w:hAnsi="Times New Roman" w:eastAsia="仿宋_GB2312" w:cs="Times New Roman"/>
          <w:sz w:val="32"/>
          <w:szCs w:val="32"/>
        </w:rPr>
        <w:t>纳入年度</w:t>
      </w:r>
      <w:r>
        <w:rPr>
          <w:rFonts w:hint="default" w:ascii="Times New Roman" w:hAnsi="Times New Roman" w:eastAsia="仿宋_GB2312" w:cs="Times New Roman"/>
          <w:sz w:val="32"/>
          <w:szCs w:val="32"/>
          <w:lang w:eastAsia="zh-CN"/>
        </w:rPr>
        <w:t>绩效</w:t>
      </w:r>
      <w:r>
        <w:rPr>
          <w:rFonts w:hint="default" w:ascii="Times New Roman" w:hAnsi="Times New Roman" w:eastAsia="仿宋_GB2312" w:cs="Times New Roman"/>
          <w:sz w:val="32"/>
          <w:szCs w:val="32"/>
        </w:rPr>
        <w:t>考核目标，建立定期汇报和通报机制，</w:t>
      </w:r>
      <w:r>
        <w:rPr>
          <w:rFonts w:hint="default" w:ascii="Times New Roman" w:hAnsi="Times New Roman" w:eastAsia="仿宋_GB2312" w:cs="Times New Roman"/>
          <w:sz w:val="32"/>
          <w:szCs w:val="32"/>
          <w:lang w:eastAsia="zh-CN"/>
        </w:rPr>
        <w:t>市委依法治市办将</w:t>
      </w:r>
      <w:r>
        <w:rPr>
          <w:rFonts w:hint="default" w:ascii="Times New Roman" w:hAnsi="Times New Roman" w:eastAsia="仿宋_GB2312" w:cs="Times New Roman"/>
          <w:sz w:val="32"/>
          <w:szCs w:val="32"/>
        </w:rPr>
        <w:t>定期研判，适时组织对各部门工作推进和落实情况进行督查。</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楷体" w:cs="Times New Roman"/>
          <w:b/>
          <w:bCs/>
          <w:sz w:val="32"/>
          <w:szCs w:val="32"/>
        </w:rPr>
        <w:t>（四）营造良好氛围。</w:t>
      </w:r>
      <w:r>
        <w:rPr>
          <w:rFonts w:hint="default" w:ascii="Times New Roman" w:hAnsi="Times New Roman" w:eastAsia="仿宋_GB2312" w:cs="Times New Roman"/>
          <w:sz w:val="32"/>
          <w:szCs w:val="32"/>
        </w:rPr>
        <w:t>充分发挥新闻媒体的宣传引导作用，广泛宣传“综合查一次”联合执法的重要意义、工作进度及开展成效，增加市民知晓度、参与度和满意度，为“综合查一次”联合执法机制高质、高效、有序运行，营造良好社会氛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fldChar w:fldCharType="begin"/>
      </w:r>
      <w:r>
        <w:rPr>
          <w:rFonts w:hint="default" w:ascii="Times New Roman" w:hAnsi="Times New Roman" w:eastAsia="仿宋_GB2312" w:cs="Times New Roman"/>
          <w:sz w:val="32"/>
          <w:szCs w:val="32"/>
          <w:lang w:eastAsia="zh-CN"/>
        </w:rPr>
        <w:instrText xml:space="preserve"> HYPERLINK "mailto:（二）请各牵头部门分别于开展\“综合查一次\”联合执法后14个工作日内将书面报告（含\“综合查一次\”推行情况及取得的进展情况、宣传信息、典型案例、存在问题、下一步打算等）报送至三明市司法局法治督察科电子邮箱（smsfzdck@126.com）。" </w:instrText>
      </w:r>
      <w:r>
        <w:rPr>
          <w:rFonts w:hint="default" w:ascii="Times New Roman" w:hAnsi="Times New Roman" w:eastAsia="仿宋_GB2312" w:cs="Times New Roman"/>
          <w:sz w:val="32"/>
          <w:szCs w:val="32"/>
          <w:lang w:eastAsia="zh-CN"/>
        </w:rPr>
        <w:fldChar w:fldCharType="separate"/>
      </w:r>
      <w:r>
        <w:rPr>
          <w:rFonts w:hint="default" w:ascii="Times New Roman" w:hAnsi="Times New Roman" w:eastAsia="仿宋_GB2312" w:cs="Times New Roman"/>
          <w:sz w:val="32"/>
          <w:szCs w:val="32"/>
          <w:lang w:eastAsia="zh-CN"/>
        </w:rPr>
        <w:t>请</w:t>
      </w:r>
      <w:r>
        <w:rPr>
          <w:rFonts w:hint="default" w:ascii="Times New Roman" w:hAnsi="Times New Roman" w:eastAsia="仿宋_GB2312" w:cs="Times New Roman"/>
          <w:sz w:val="32"/>
          <w:szCs w:val="32"/>
          <w:lang w:val="en-US" w:eastAsia="zh-CN"/>
        </w:rPr>
        <w:t>“综合查一次”场景清单（见附件）中</w:t>
      </w:r>
      <w:r>
        <w:rPr>
          <w:rFonts w:hint="default" w:ascii="Times New Roman" w:hAnsi="Times New Roman" w:eastAsia="仿宋_GB2312" w:cs="Times New Roman"/>
          <w:sz w:val="32"/>
          <w:szCs w:val="32"/>
          <w:lang w:eastAsia="zh-CN"/>
        </w:rPr>
        <w:t>各部门将一名联络员（</w:t>
      </w:r>
      <w:r>
        <w:rPr>
          <w:rFonts w:hint="default" w:ascii="Times New Roman" w:hAnsi="Times New Roman" w:eastAsia="仿宋_GB2312" w:cs="Times New Roman"/>
          <w:sz w:val="32"/>
          <w:szCs w:val="32"/>
          <w:lang w:val="en-US" w:eastAsia="zh-CN"/>
        </w:rPr>
        <w:t>包含：姓名、单位、职务、联系电话</w:t>
      </w:r>
      <w:r>
        <w:rPr>
          <w:rFonts w:hint="default" w:ascii="Times New Roman" w:hAnsi="Times New Roman" w:eastAsia="仿宋_GB2312" w:cs="Times New Roman"/>
          <w:sz w:val="32"/>
          <w:szCs w:val="32"/>
          <w:lang w:eastAsia="zh-CN"/>
        </w:rPr>
        <w:t>）于</w:t>
      </w:r>
      <w:r>
        <w:rPr>
          <w:rFonts w:hint="default" w:ascii="Times New Roman" w:hAnsi="Times New Roman" w:eastAsia="仿宋_GB2312" w:cs="Times New Roman"/>
          <w:sz w:val="32"/>
          <w:szCs w:val="32"/>
          <w:lang w:val="en-US" w:eastAsia="zh-CN"/>
        </w:rPr>
        <w:t>6月3日前</w:t>
      </w:r>
      <w:r>
        <w:rPr>
          <w:rFonts w:hint="default" w:ascii="Times New Roman" w:hAnsi="Times New Roman" w:eastAsia="仿宋_GB2312" w:cs="Times New Roman"/>
          <w:sz w:val="32"/>
          <w:szCs w:val="32"/>
          <w:lang w:eastAsia="zh-CN"/>
        </w:rPr>
        <w:t>报送至市司法局邮箱。</w:t>
      </w:r>
      <w:r>
        <w:rPr>
          <w:rFonts w:hint="default" w:ascii="Times New Roman" w:hAnsi="Times New Roman" w:eastAsia="仿宋_GB2312" w:cs="Times New Roman"/>
          <w:sz w:val="32"/>
          <w:szCs w:val="32"/>
          <w:lang w:eastAsia="zh-CN"/>
        </w:rPr>
        <w:fldChar w:fldCharType="end"/>
      </w:r>
      <w:r>
        <w:rPr>
          <w:rFonts w:hint="default" w:ascii="Times New Roman" w:hAnsi="Times New Roman" w:eastAsia="仿宋_GB2312" w:cs="Times New Roman"/>
          <w:sz w:val="32"/>
          <w:szCs w:val="32"/>
          <w:lang w:eastAsia="zh-CN"/>
        </w:rPr>
        <w:t>第一批</w:t>
      </w:r>
      <w:r>
        <w:rPr>
          <w:rFonts w:hint="default" w:ascii="Times New Roman" w:hAnsi="Times New Roman" w:eastAsia="仿宋_GB2312" w:cs="Times New Roman"/>
          <w:sz w:val="32"/>
          <w:szCs w:val="32"/>
          <w:lang w:eastAsia="zh-CN"/>
        </w:rPr>
        <w:fldChar w:fldCharType="begin"/>
      </w:r>
      <w:r>
        <w:rPr>
          <w:rFonts w:hint="default" w:ascii="Times New Roman" w:hAnsi="Times New Roman" w:eastAsia="仿宋_GB2312" w:cs="Times New Roman"/>
          <w:sz w:val="32"/>
          <w:szCs w:val="32"/>
          <w:lang w:eastAsia="zh-CN"/>
        </w:rPr>
        <w:instrText xml:space="preserve"> HYPERLINK "mailto:（二）请各牵头部门分别于开展\“综合查一次\”联合执法后14个工作日内将书面报告（含\“综合查一次\”推行情况及取得的进展情况、宣传信息、典型案例、存在问题、下一步打算等）报送至三明市司法局法治督察科电子邮箱（smsfzdck@126.com）。" </w:instrText>
      </w:r>
      <w:r>
        <w:rPr>
          <w:rFonts w:hint="default" w:ascii="Times New Roman" w:hAnsi="Times New Roman" w:eastAsia="仿宋_GB2312" w:cs="Times New Roman"/>
          <w:sz w:val="32"/>
          <w:szCs w:val="32"/>
          <w:lang w:eastAsia="zh-CN"/>
        </w:rPr>
        <w:fldChar w:fldCharType="separate"/>
      </w:r>
      <w:r>
        <w:rPr>
          <w:rFonts w:hint="default" w:ascii="Times New Roman" w:hAnsi="Times New Roman" w:eastAsia="仿宋_GB2312" w:cs="Times New Roman"/>
          <w:sz w:val="32"/>
          <w:szCs w:val="32"/>
          <w:lang w:val="en-US" w:eastAsia="zh-CN"/>
        </w:rPr>
        <w:t>“综合查一次”场景清单涉及单位在开展“综合查一次”联合执法后积极总结经验（含“综合查一次”开展情况、取得成效、存在问题、下一步打算、宣传信息和典型案例等）并及时报送至市司法局。</w:t>
      </w:r>
      <w:r>
        <w:rPr>
          <w:rFonts w:hint="default" w:ascii="Times New Roman" w:hAnsi="Times New Roman" w:eastAsia="仿宋_GB2312" w:cs="Times New Roman"/>
          <w:sz w:val="32"/>
          <w:szCs w:val="32"/>
          <w:lang w:eastAsia="zh-CN"/>
        </w:rPr>
        <w:fldChar w:fldCharType="end"/>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工作开展过程中，如有不明之处请与市司法局法治调研督察科联系，联系人：洪凤羚，联系电话：86380253。</w:t>
      </w:r>
    </w:p>
    <w:p>
      <w:pPr>
        <w:keepNext w:val="0"/>
        <w:keepLines w:val="0"/>
        <w:pageBreakBefore w:val="0"/>
        <w:kinsoku/>
        <w:wordWrap/>
        <w:overflowPunct/>
        <w:topLinePunct w:val="0"/>
        <w:autoSpaceDE/>
        <w:autoSpaceDN/>
        <w:bidi w:val="0"/>
        <w:adjustRightInd/>
        <w:snapToGrid/>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附件：</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lang w:eastAsia="zh-CN"/>
        </w:rPr>
        <w:t>南安市</w:t>
      </w:r>
      <w:r>
        <w:rPr>
          <w:rFonts w:hint="default" w:ascii="Times New Roman" w:hAnsi="Times New Roman" w:eastAsia="仿宋_GB2312" w:cs="Times New Roman"/>
          <w:sz w:val="32"/>
          <w:szCs w:val="32"/>
        </w:rPr>
        <w:t>“综合查一次”</w:t>
      </w:r>
      <w:r>
        <w:rPr>
          <w:rFonts w:hint="default" w:ascii="Times New Roman" w:hAnsi="Times New Roman" w:eastAsia="仿宋_GB2312" w:cs="Times New Roman"/>
          <w:sz w:val="32"/>
          <w:szCs w:val="32"/>
          <w:lang w:eastAsia="zh-CN"/>
        </w:rPr>
        <w:t>场景清单</w:t>
      </w:r>
      <w:r>
        <w:rPr>
          <w:rFonts w:hint="default" w:ascii="Times New Roman" w:hAnsi="Times New Roman" w:eastAsia="仿宋_GB2312" w:cs="Times New Roman"/>
          <w:sz w:val="32"/>
          <w:szCs w:val="32"/>
        </w:rPr>
        <w:t>（第一批）</w:t>
      </w:r>
    </w:p>
    <w:p>
      <w:pPr>
        <w:keepNext w:val="0"/>
        <w:keepLines w:val="0"/>
        <w:pageBreakBefore w:val="0"/>
        <w:kinsoku/>
        <w:wordWrap/>
        <w:overflowPunct/>
        <w:topLinePunct w:val="0"/>
        <w:autoSpaceDE/>
        <w:autoSpaceDN/>
        <w:bidi w:val="0"/>
        <w:adjustRightInd/>
        <w:snapToGrid/>
        <w:spacing w:line="580" w:lineRule="exact"/>
        <w:ind w:firstLine="1600" w:firstLineChars="5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eastAsia="zh-CN"/>
        </w:rPr>
        <w:t>南安市</w:t>
      </w:r>
      <w:r>
        <w:rPr>
          <w:rFonts w:hint="default" w:ascii="Times New Roman" w:hAnsi="Times New Roman" w:eastAsia="仿宋_GB2312" w:cs="Times New Roman"/>
          <w:sz w:val="32"/>
          <w:szCs w:val="32"/>
        </w:rPr>
        <w:t>“综合查一次”工作计划表（样表）</w:t>
      </w:r>
    </w:p>
    <w:p>
      <w:pPr>
        <w:keepNext w:val="0"/>
        <w:keepLines w:val="0"/>
        <w:pageBreakBefore w:val="0"/>
        <w:kinsoku/>
        <w:wordWrap/>
        <w:overflowPunct/>
        <w:topLinePunct w:val="0"/>
        <w:autoSpaceDE/>
        <w:autoSpaceDN/>
        <w:bidi w:val="0"/>
        <w:adjustRightInd/>
        <w:snapToGrid/>
        <w:spacing w:line="580" w:lineRule="exact"/>
        <w:ind w:firstLine="640" w:firstLineChars="200"/>
        <w:rPr>
          <w:rFonts w:hint="default" w:ascii="Times New Roman" w:hAnsi="Times New Roman" w:eastAsia="仿宋_GB2312" w:cs="Times New Roman"/>
          <w:sz w:val="32"/>
          <w:szCs w:val="32"/>
        </w:rPr>
      </w:pPr>
    </w:p>
    <w:p>
      <w:pPr>
        <w:keepNext w:val="0"/>
        <w:keepLines w:val="0"/>
        <w:pageBreakBefore w:val="0"/>
        <w:kinsoku/>
        <w:wordWrap/>
        <w:overflowPunct/>
        <w:topLinePunct w:val="0"/>
        <w:autoSpaceDE/>
        <w:autoSpaceDN/>
        <w:bidi w:val="0"/>
        <w:adjustRightInd/>
        <w:snapToGrid/>
        <w:spacing w:line="580" w:lineRule="exact"/>
        <w:ind w:left="2635" w:leftChars="1255" w:firstLine="0" w:firstLineChars="0"/>
        <w:jc w:val="left"/>
        <w:rPr>
          <w:rFonts w:hint="default" w:ascii="Times New Roman" w:hAnsi="Times New Roman" w:eastAsia="仿宋_GB2312" w:cs="Times New Roman"/>
          <w:spacing w:val="-20"/>
          <w:sz w:val="32"/>
          <w:szCs w:val="32"/>
          <w:lang w:val="en-US" w:eastAsia="zh-CN"/>
        </w:rPr>
      </w:pPr>
      <w:r>
        <w:rPr>
          <w:rFonts w:hint="default" w:ascii="Times New Roman" w:hAnsi="Times New Roman" w:eastAsia="仿宋_GB2312" w:cs="Times New Roman"/>
          <w:spacing w:val="-20"/>
          <w:sz w:val="32"/>
          <w:szCs w:val="32"/>
          <w:lang w:val="en-US" w:eastAsia="zh-CN"/>
        </w:rPr>
        <w:t xml:space="preserve"> </w:t>
      </w:r>
    </w:p>
    <w:p>
      <w:pPr>
        <w:keepNext w:val="0"/>
        <w:keepLines w:val="0"/>
        <w:pageBreakBefore w:val="0"/>
        <w:kinsoku/>
        <w:wordWrap/>
        <w:overflowPunct/>
        <w:topLinePunct w:val="0"/>
        <w:autoSpaceDE/>
        <w:autoSpaceDN/>
        <w:bidi w:val="0"/>
        <w:adjustRightInd/>
        <w:snapToGrid/>
        <w:spacing w:line="580" w:lineRule="exact"/>
        <w:ind w:firstLine="640" w:firstLineChars="200"/>
        <w:jc w:val="right"/>
        <w:rPr>
          <w:rFonts w:hint="default" w:ascii="Times New Roman" w:hAnsi="Times New Roman" w:eastAsia="仿宋_GB2312" w:cs="Times New Roman"/>
          <w:sz w:val="32"/>
          <w:szCs w:val="32"/>
        </w:rPr>
      </w:pPr>
    </w:p>
    <w:p>
      <w:pPr>
        <w:keepNext w:val="0"/>
        <w:keepLines w:val="0"/>
        <w:pageBreakBefore w:val="0"/>
        <w:kinsoku/>
        <w:wordWrap/>
        <w:overflowPunct/>
        <w:topLinePunct w:val="0"/>
        <w:autoSpaceDE/>
        <w:autoSpaceDN/>
        <w:bidi w:val="0"/>
        <w:adjustRightInd/>
        <w:snapToGrid/>
        <w:spacing w:line="580" w:lineRule="exact"/>
        <w:ind w:firstLine="640" w:firstLineChars="200"/>
        <w:rPr>
          <w:rFonts w:hint="default" w:ascii="Times New Roman" w:hAnsi="Times New Roman" w:eastAsia="仿宋_GB2312" w:cs="Times New Roman"/>
          <w:sz w:val="32"/>
          <w:szCs w:val="32"/>
        </w:rPr>
        <w:sectPr>
          <w:headerReference r:id="rId11" w:type="first"/>
          <w:footerReference r:id="rId14" w:type="first"/>
          <w:headerReference r:id="rId9" w:type="default"/>
          <w:footerReference r:id="rId12" w:type="default"/>
          <w:headerReference r:id="rId10" w:type="even"/>
          <w:footerReference r:id="rId13" w:type="even"/>
          <w:pgSz w:w="11906" w:h="16838"/>
          <w:pgMar w:top="1440" w:right="1800" w:bottom="1440" w:left="1800" w:header="851" w:footer="992" w:gutter="0"/>
          <w:pgNumType w:fmt="numberInDash"/>
          <w:cols w:space="0" w:num="1"/>
          <w:rtlGutter w:val="0"/>
          <w:docGrid w:type="lines" w:linePitch="312" w:charSpace="0"/>
        </w:sectPr>
      </w:pPr>
    </w:p>
    <w:p>
      <w:pPr>
        <w:keepNext w:val="0"/>
        <w:keepLines w:val="0"/>
        <w:widowControl/>
        <w:suppressLineNumbers w:val="0"/>
        <w:spacing w:before="0" w:beforeAutospacing="0" w:after="0" w:afterAutospacing="0"/>
        <w:ind w:left="0" w:right="0"/>
        <w:jc w:val="both"/>
        <w:textAlignment w:val="center"/>
        <w:rPr>
          <w:rFonts w:hint="default" w:ascii="Times New Roman" w:hAnsi="Times New Roman" w:eastAsia="方正小标宋简体" w:cs="Times New Roman"/>
          <w:b w:val="0"/>
          <w:bCs w:val="0"/>
          <w:sz w:val="32"/>
          <w:szCs w:val="32"/>
          <w:lang w:val="en-US" w:eastAsia="zh-CN"/>
        </w:rPr>
      </w:pPr>
      <w:r>
        <w:rPr>
          <w:rFonts w:hint="default" w:ascii="Times New Roman" w:hAnsi="Times New Roman" w:eastAsia="方正小标宋简体" w:cs="Times New Roman"/>
          <w:b w:val="0"/>
          <w:bCs w:val="0"/>
          <w:sz w:val="32"/>
          <w:szCs w:val="32"/>
          <w:lang w:val="en-US" w:eastAsia="zh-CN"/>
        </w:rPr>
        <w:t>附件</w:t>
      </w:r>
    </w:p>
    <w:p>
      <w:pPr>
        <w:keepNext w:val="0"/>
        <w:keepLines w:val="0"/>
        <w:pageBreakBefore w:val="0"/>
        <w:kinsoku/>
        <w:wordWrap/>
        <w:overflowPunct/>
        <w:topLinePunct w:val="0"/>
        <w:autoSpaceDE/>
        <w:autoSpaceDN/>
        <w:bidi w:val="0"/>
        <w:adjustRightInd/>
        <w:snapToGrid/>
        <w:spacing w:line="580" w:lineRule="exact"/>
        <w:ind w:firstLine="880" w:firstLineChars="200"/>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lang w:eastAsia="zh-CN"/>
        </w:rPr>
        <w:t>南安市</w:t>
      </w:r>
      <w:r>
        <w:rPr>
          <w:rFonts w:hint="default" w:ascii="Times New Roman" w:hAnsi="Times New Roman" w:eastAsia="方正小标宋简体" w:cs="Times New Roman"/>
          <w:sz w:val="44"/>
          <w:szCs w:val="44"/>
        </w:rPr>
        <w:t>“综合查一次”</w:t>
      </w:r>
      <w:r>
        <w:rPr>
          <w:rFonts w:hint="default" w:ascii="Times New Roman" w:hAnsi="Times New Roman" w:eastAsia="方正小标宋简体" w:cs="Times New Roman"/>
          <w:sz w:val="44"/>
          <w:szCs w:val="44"/>
          <w:lang w:eastAsia="zh-CN"/>
        </w:rPr>
        <w:t>场景清单</w:t>
      </w:r>
      <w:r>
        <w:rPr>
          <w:rFonts w:hint="default" w:ascii="Times New Roman" w:hAnsi="Times New Roman" w:eastAsia="方正小标宋简体" w:cs="Times New Roman"/>
          <w:sz w:val="44"/>
          <w:szCs w:val="44"/>
        </w:rPr>
        <w:t>（第一批）</w:t>
      </w:r>
    </w:p>
    <w:p>
      <w:pPr>
        <w:pStyle w:val="7"/>
        <w:rPr>
          <w:rFonts w:hint="default" w:ascii="Times New Roman" w:hAnsi="Times New Roman" w:cs="Times New Roman"/>
        </w:rPr>
      </w:pPr>
    </w:p>
    <w:tbl>
      <w:tblPr>
        <w:tblStyle w:val="8"/>
        <w:tblW w:w="4825"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23"/>
        <w:gridCol w:w="1395"/>
        <w:gridCol w:w="1462"/>
        <w:gridCol w:w="1931"/>
        <w:gridCol w:w="5026"/>
        <w:gridCol w:w="1058"/>
        <w:gridCol w:w="208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7" w:hRule="atLeast"/>
          <w:jc w:val="center"/>
        </w:trPr>
        <w:tc>
          <w:tcPr>
            <w:tcW w:w="264" w:type="pct"/>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b/>
                <w:bCs/>
                <w:i w:val="0"/>
                <w:iCs w:val="0"/>
                <w:color w:val="auto"/>
                <w:sz w:val="24"/>
                <w:szCs w:val="24"/>
                <w:u w:val="none"/>
              </w:rPr>
            </w:pPr>
            <w:r>
              <w:rPr>
                <w:rFonts w:hint="default" w:ascii="Times New Roman" w:hAnsi="Times New Roman" w:eastAsia="仿宋_GB2312" w:cs="Times New Roman"/>
                <w:b/>
                <w:bCs/>
                <w:i w:val="0"/>
                <w:iCs w:val="0"/>
                <w:color w:val="auto"/>
                <w:kern w:val="0"/>
                <w:sz w:val="24"/>
                <w:szCs w:val="24"/>
                <w:u w:val="none"/>
                <w:lang w:val="en-US" w:eastAsia="zh-CN" w:bidi="ar"/>
              </w:rPr>
              <w:t>序号</w:t>
            </w:r>
          </w:p>
        </w:tc>
        <w:tc>
          <w:tcPr>
            <w:tcW w:w="509" w:type="pct"/>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b/>
                <w:bCs/>
                <w:i w:val="0"/>
                <w:iCs w:val="0"/>
                <w:color w:val="auto"/>
                <w:sz w:val="24"/>
                <w:szCs w:val="24"/>
                <w:u w:val="none"/>
              </w:rPr>
            </w:pPr>
            <w:r>
              <w:rPr>
                <w:rFonts w:hint="default" w:ascii="Times New Roman" w:hAnsi="Times New Roman" w:eastAsia="仿宋_GB2312" w:cs="Times New Roman"/>
                <w:b/>
                <w:bCs/>
                <w:i w:val="0"/>
                <w:iCs w:val="0"/>
                <w:color w:val="auto"/>
                <w:kern w:val="0"/>
                <w:sz w:val="24"/>
                <w:szCs w:val="24"/>
                <w:u w:val="none"/>
                <w:lang w:val="en-US" w:eastAsia="zh-CN" w:bidi="ar"/>
              </w:rPr>
              <w:t>检查对象</w:t>
            </w:r>
          </w:p>
        </w:tc>
        <w:tc>
          <w:tcPr>
            <w:tcW w:w="534" w:type="pct"/>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b/>
                <w:bCs/>
                <w:i w:val="0"/>
                <w:iCs w:val="0"/>
                <w:color w:val="auto"/>
                <w:sz w:val="24"/>
                <w:szCs w:val="24"/>
                <w:u w:val="none"/>
              </w:rPr>
            </w:pPr>
            <w:r>
              <w:rPr>
                <w:rFonts w:hint="default" w:ascii="Times New Roman" w:hAnsi="Times New Roman" w:eastAsia="仿宋_GB2312" w:cs="Times New Roman"/>
                <w:b/>
                <w:bCs/>
                <w:i w:val="0"/>
                <w:iCs w:val="0"/>
                <w:color w:val="auto"/>
                <w:kern w:val="0"/>
                <w:sz w:val="24"/>
                <w:szCs w:val="24"/>
                <w:u w:val="none"/>
                <w:lang w:val="en-US" w:eastAsia="zh-CN" w:bidi="ar"/>
              </w:rPr>
              <w:t>检查主体</w:t>
            </w:r>
          </w:p>
        </w:tc>
        <w:tc>
          <w:tcPr>
            <w:tcW w:w="705" w:type="pct"/>
            <w:tcBorders>
              <w:top w:val="single" w:color="auto"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b/>
                <w:bCs/>
                <w:i w:val="0"/>
                <w:iCs w:val="0"/>
                <w:color w:val="auto"/>
                <w:sz w:val="24"/>
                <w:szCs w:val="24"/>
                <w:u w:val="none"/>
                <w:lang w:val="en-US" w:eastAsia="zh-CN"/>
              </w:rPr>
            </w:pPr>
            <w:r>
              <w:rPr>
                <w:rFonts w:hint="default" w:ascii="Times New Roman" w:hAnsi="Times New Roman" w:eastAsia="仿宋_GB2312" w:cs="Times New Roman"/>
                <w:b/>
                <w:bCs/>
                <w:i w:val="0"/>
                <w:iCs w:val="0"/>
                <w:color w:val="auto"/>
                <w:sz w:val="24"/>
                <w:szCs w:val="24"/>
                <w:u w:val="none"/>
                <w:lang w:val="en-US" w:eastAsia="zh-CN"/>
              </w:rPr>
              <w:t>检查单位</w:t>
            </w:r>
          </w:p>
        </w:tc>
        <w:tc>
          <w:tcPr>
            <w:tcW w:w="1837" w:type="pct"/>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b/>
                <w:bCs/>
                <w:i w:val="0"/>
                <w:iCs w:val="0"/>
                <w:color w:val="auto"/>
                <w:sz w:val="24"/>
                <w:szCs w:val="24"/>
                <w:u w:val="none"/>
              </w:rPr>
            </w:pPr>
            <w:r>
              <w:rPr>
                <w:rFonts w:hint="default" w:ascii="Times New Roman" w:hAnsi="Times New Roman" w:eastAsia="仿宋_GB2312" w:cs="Times New Roman"/>
                <w:b/>
                <w:bCs/>
                <w:i w:val="0"/>
                <w:iCs w:val="0"/>
                <w:color w:val="auto"/>
                <w:kern w:val="0"/>
                <w:sz w:val="24"/>
                <w:szCs w:val="24"/>
                <w:u w:val="none"/>
                <w:lang w:val="en-US" w:eastAsia="zh-CN" w:bidi="ar"/>
              </w:rPr>
              <w:t>具体检查事项</w:t>
            </w:r>
          </w:p>
        </w:tc>
        <w:tc>
          <w:tcPr>
            <w:tcW w:w="386" w:type="pct"/>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b/>
                <w:bCs/>
                <w:i w:val="0"/>
                <w:iCs w:val="0"/>
                <w:color w:val="auto"/>
                <w:sz w:val="24"/>
                <w:szCs w:val="24"/>
                <w:u w:val="none"/>
              </w:rPr>
            </w:pPr>
            <w:r>
              <w:rPr>
                <w:rFonts w:hint="default" w:ascii="Times New Roman" w:hAnsi="Times New Roman" w:eastAsia="仿宋_GB2312" w:cs="Times New Roman"/>
                <w:b/>
                <w:bCs/>
                <w:i w:val="0"/>
                <w:iCs w:val="0"/>
                <w:color w:val="auto"/>
                <w:kern w:val="0"/>
                <w:sz w:val="24"/>
                <w:szCs w:val="24"/>
                <w:u w:val="none"/>
                <w:lang w:val="en-US" w:eastAsia="zh-CN" w:bidi="ar"/>
              </w:rPr>
              <w:t>检查对象数量</w:t>
            </w:r>
          </w:p>
        </w:tc>
        <w:tc>
          <w:tcPr>
            <w:tcW w:w="761" w:type="pct"/>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b/>
                <w:bCs/>
                <w:i w:val="0"/>
                <w:iCs w:val="0"/>
                <w:color w:val="auto"/>
                <w:sz w:val="24"/>
                <w:szCs w:val="24"/>
                <w:u w:val="none"/>
              </w:rPr>
            </w:pPr>
            <w:r>
              <w:rPr>
                <w:rFonts w:hint="default" w:ascii="Times New Roman" w:hAnsi="Times New Roman" w:eastAsia="仿宋_GB2312" w:cs="Times New Roman"/>
                <w:b/>
                <w:bCs/>
                <w:i w:val="0"/>
                <w:iCs w:val="0"/>
                <w:color w:val="auto"/>
                <w:kern w:val="0"/>
                <w:sz w:val="24"/>
                <w:szCs w:val="24"/>
                <w:u w:val="none"/>
                <w:lang w:val="en-US" w:eastAsia="zh-CN" w:bidi="ar"/>
              </w:rPr>
              <w:t>预计检查时间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jc w:val="center"/>
        </w:trPr>
        <w:tc>
          <w:tcPr>
            <w:tcW w:w="264" w:type="pct"/>
            <w:vMerge w:val="restart"/>
            <w:tcBorders>
              <w:top w:val="single" w:color="auto" w:sz="4" w:space="0"/>
              <w:left w:val="single" w:color="auto" w:sz="4" w:space="0"/>
              <w:bottom w:val="single" w:color="auto"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1</w:t>
            </w:r>
          </w:p>
        </w:tc>
        <w:tc>
          <w:tcPr>
            <w:tcW w:w="509" w:type="pct"/>
            <w:vMerge w:val="restart"/>
            <w:tcBorders>
              <w:top w:val="single" w:color="auto" w:sz="4" w:space="0"/>
              <w:left w:val="single" w:color="000000"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所有行业</w:t>
            </w:r>
          </w:p>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（企业）</w:t>
            </w:r>
          </w:p>
        </w:tc>
        <w:tc>
          <w:tcPr>
            <w:tcW w:w="534" w:type="pct"/>
            <w:vMerge w:val="restart"/>
            <w:tcBorders>
              <w:top w:val="single" w:color="000000" w:sz="4" w:space="0"/>
              <w:left w:val="single" w:color="auto" w:sz="4" w:space="0"/>
              <w:bottom w:val="nil"/>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b/>
                <w:bCs/>
                <w:i w:val="0"/>
                <w:iCs w:val="0"/>
                <w:color w:val="auto"/>
                <w:sz w:val="24"/>
                <w:szCs w:val="24"/>
                <w:u w:val="none"/>
              </w:rPr>
            </w:pPr>
            <w:r>
              <w:rPr>
                <w:rFonts w:hint="default" w:ascii="Times New Roman" w:hAnsi="Times New Roman" w:eastAsia="仿宋_GB2312" w:cs="Times New Roman"/>
                <w:b/>
                <w:bCs/>
                <w:i w:val="0"/>
                <w:iCs w:val="0"/>
                <w:color w:val="auto"/>
                <w:kern w:val="0"/>
                <w:sz w:val="24"/>
                <w:szCs w:val="24"/>
                <w:u w:val="none"/>
                <w:lang w:val="en-US" w:eastAsia="zh-CN" w:bidi="ar"/>
              </w:rPr>
              <w:t>牵头部门</w:t>
            </w:r>
          </w:p>
        </w:tc>
        <w:tc>
          <w:tcPr>
            <w:tcW w:w="705" w:type="pct"/>
            <w:vMerge w:val="restart"/>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市市场监管局</w:t>
            </w:r>
          </w:p>
        </w:tc>
        <w:tc>
          <w:tcPr>
            <w:tcW w:w="1837" w:type="pct"/>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both"/>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1.2023年度企业年报、及时公示信息</w:t>
            </w:r>
          </w:p>
        </w:tc>
        <w:tc>
          <w:tcPr>
            <w:tcW w:w="386" w:type="pct"/>
            <w:vMerge w:val="restart"/>
            <w:tcBorders>
              <w:top w:val="single" w:color="auto" w:sz="4" w:space="0"/>
              <w:left w:val="single" w:color="auto" w:sz="4" w:space="0"/>
              <w:bottom w:val="single" w:color="auto"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auto"/>
                <w:sz w:val="24"/>
                <w:szCs w:val="24"/>
                <w:u w:val="none"/>
                <w:lang w:val="en-US"/>
              </w:rPr>
            </w:pPr>
            <w:r>
              <w:rPr>
                <w:rFonts w:hint="default" w:ascii="Times New Roman" w:hAnsi="Times New Roman" w:eastAsia="仿宋_GB2312" w:cs="Times New Roman"/>
                <w:color w:val="auto"/>
                <w:sz w:val="24"/>
                <w:szCs w:val="24"/>
              </w:rPr>
              <w:t>全市2023年末企业实有数的</w:t>
            </w:r>
            <w:r>
              <w:rPr>
                <w:rFonts w:hint="default" w:ascii="Times New Roman" w:hAnsi="Times New Roman" w:eastAsia="仿宋_GB2312" w:cs="Times New Roman"/>
                <w:color w:val="auto"/>
                <w:sz w:val="24"/>
                <w:szCs w:val="24"/>
                <w:lang w:val="en-US" w:eastAsia="zh-CN"/>
              </w:rPr>
              <w:t>0.1</w:t>
            </w:r>
            <w:r>
              <w:rPr>
                <w:rFonts w:hint="default" w:ascii="Times New Roman" w:hAnsi="Times New Roman" w:eastAsia="仿宋_GB2312" w:cs="Times New Roman"/>
                <w:color w:val="auto"/>
                <w:sz w:val="24"/>
                <w:szCs w:val="24"/>
              </w:rPr>
              <w:t>%左右</w:t>
            </w:r>
          </w:p>
        </w:tc>
        <w:tc>
          <w:tcPr>
            <w:tcW w:w="761" w:type="pct"/>
            <w:vMerge w:val="restart"/>
            <w:tcBorders>
              <w:top w:val="single" w:color="auto" w:sz="4" w:space="0"/>
              <w:left w:val="single" w:color="000000"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auto"/>
                <w:sz w:val="24"/>
                <w:szCs w:val="24"/>
                <w:u w:val="none"/>
                <w:lang w:val="en-US" w:eastAsia="zh-CN"/>
              </w:rPr>
            </w:pPr>
            <w:r>
              <w:rPr>
                <w:rFonts w:hint="default" w:ascii="Times New Roman" w:hAnsi="Times New Roman" w:eastAsia="仿宋_GB2312" w:cs="Times New Roman"/>
                <w:i w:val="0"/>
                <w:iCs w:val="0"/>
                <w:color w:val="auto"/>
                <w:sz w:val="24"/>
                <w:szCs w:val="24"/>
                <w:u w:val="none"/>
                <w:lang w:val="en-US" w:eastAsia="zh-CN"/>
              </w:rPr>
              <w:t>2024年7月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jc w:val="center"/>
        </w:trPr>
        <w:tc>
          <w:tcPr>
            <w:tcW w:w="264" w:type="pct"/>
            <w:vMerge w:val="continue"/>
            <w:tcBorders>
              <w:top w:val="single" w:color="auto" w:sz="4" w:space="0"/>
              <w:left w:val="single" w:color="auto" w:sz="4" w:space="0"/>
              <w:bottom w:val="single" w:color="auto"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i w:val="0"/>
                <w:iCs w:val="0"/>
                <w:color w:val="auto"/>
                <w:sz w:val="24"/>
                <w:szCs w:val="24"/>
                <w:u w:val="none"/>
              </w:rPr>
            </w:pPr>
          </w:p>
        </w:tc>
        <w:tc>
          <w:tcPr>
            <w:tcW w:w="509" w:type="pct"/>
            <w:vMerge w:val="continue"/>
            <w:tcBorders>
              <w:top w:val="single" w:color="auto" w:sz="4" w:space="0"/>
              <w:left w:val="single" w:color="000000"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i w:val="0"/>
                <w:iCs w:val="0"/>
                <w:color w:val="auto"/>
                <w:sz w:val="24"/>
                <w:szCs w:val="24"/>
                <w:u w:val="none"/>
              </w:rPr>
            </w:pPr>
          </w:p>
        </w:tc>
        <w:tc>
          <w:tcPr>
            <w:tcW w:w="534" w:type="pct"/>
            <w:vMerge w:val="continue"/>
            <w:tcBorders>
              <w:top w:val="single" w:color="000000" w:sz="4" w:space="0"/>
              <w:left w:val="single" w:color="auto" w:sz="4" w:space="0"/>
              <w:bottom w:val="nil"/>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b/>
                <w:bCs/>
                <w:i w:val="0"/>
                <w:iCs w:val="0"/>
                <w:color w:val="auto"/>
                <w:sz w:val="24"/>
                <w:szCs w:val="24"/>
                <w:u w:val="none"/>
              </w:rPr>
            </w:pPr>
          </w:p>
        </w:tc>
        <w:tc>
          <w:tcPr>
            <w:tcW w:w="705" w:type="pct"/>
            <w:vMerge w:val="continue"/>
            <w:tcBorders>
              <w:top w:val="single" w:color="000000" w:sz="4" w:space="0"/>
              <w:left w:val="single" w:color="000000" w:sz="4" w:space="0"/>
              <w:bottom w:val="nil"/>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i w:val="0"/>
                <w:iCs w:val="0"/>
                <w:color w:val="auto"/>
                <w:sz w:val="24"/>
                <w:szCs w:val="24"/>
                <w:u w:val="none"/>
              </w:rPr>
            </w:pPr>
          </w:p>
        </w:tc>
        <w:tc>
          <w:tcPr>
            <w:tcW w:w="1837" w:type="pct"/>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both"/>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2.</w:t>
            </w:r>
            <w:r>
              <w:rPr>
                <w:rFonts w:hint="default" w:ascii="Times New Roman" w:hAnsi="Times New Roman" w:eastAsia="仿宋_GB2312" w:cs="Times New Roman"/>
                <w:i w:val="0"/>
                <w:iCs w:val="0"/>
                <w:color w:val="auto"/>
                <w:kern w:val="0"/>
                <w:sz w:val="24"/>
                <w:szCs w:val="24"/>
                <w:highlight w:val="none"/>
                <w:u w:val="none"/>
                <w:lang w:val="en-US" w:eastAsia="zh-CN" w:bidi="ar"/>
              </w:rPr>
              <w:t>1+X专项督查</w:t>
            </w:r>
          </w:p>
        </w:tc>
        <w:tc>
          <w:tcPr>
            <w:tcW w:w="386" w:type="pct"/>
            <w:vMerge w:val="continue"/>
            <w:tcBorders>
              <w:top w:val="single" w:color="auto" w:sz="4" w:space="0"/>
              <w:left w:val="single" w:color="auto" w:sz="4" w:space="0"/>
              <w:bottom w:val="single" w:color="auto"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i w:val="0"/>
                <w:iCs w:val="0"/>
                <w:color w:val="auto"/>
                <w:sz w:val="24"/>
                <w:szCs w:val="24"/>
                <w:u w:val="none"/>
              </w:rPr>
            </w:pPr>
          </w:p>
        </w:tc>
        <w:tc>
          <w:tcPr>
            <w:tcW w:w="761" w:type="pct"/>
            <w:vMerge w:val="continue"/>
            <w:tcBorders>
              <w:top w:val="single" w:color="auto" w:sz="4" w:space="0"/>
              <w:left w:val="single" w:color="000000"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8" w:hRule="atLeast"/>
          <w:jc w:val="center"/>
        </w:trPr>
        <w:tc>
          <w:tcPr>
            <w:tcW w:w="264" w:type="pct"/>
            <w:vMerge w:val="continue"/>
            <w:tcBorders>
              <w:top w:val="single" w:color="auto" w:sz="4" w:space="0"/>
              <w:left w:val="single" w:color="auto" w:sz="4" w:space="0"/>
              <w:bottom w:val="single" w:color="auto"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i w:val="0"/>
                <w:iCs w:val="0"/>
                <w:color w:val="auto"/>
                <w:sz w:val="24"/>
                <w:szCs w:val="24"/>
                <w:u w:val="none"/>
              </w:rPr>
            </w:pPr>
          </w:p>
        </w:tc>
        <w:tc>
          <w:tcPr>
            <w:tcW w:w="509" w:type="pct"/>
            <w:vMerge w:val="continue"/>
            <w:tcBorders>
              <w:top w:val="single" w:color="auto" w:sz="4" w:space="0"/>
              <w:left w:val="single" w:color="000000"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i w:val="0"/>
                <w:iCs w:val="0"/>
                <w:color w:val="auto"/>
                <w:sz w:val="24"/>
                <w:szCs w:val="24"/>
                <w:u w:val="none"/>
              </w:rPr>
            </w:pPr>
          </w:p>
        </w:tc>
        <w:tc>
          <w:tcPr>
            <w:tcW w:w="534" w:type="pct"/>
            <w:vMerge w:val="continue"/>
            <w:tcBorders>
              <w:top w:val="single" w:color="000000" w:sz="4" w:space="0"/>
              <w:left w:val="single" w:color="auto" w:sz="4" w:space="0"/>
              <w:bottom w:val="nil"/>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b/>
                <w:bCs/>
                <w:i w:val="0"/>
                <w:iCs w:val="0"/>
                <w:color w:val="auto"/>
                <w:sz w:val="24"/>
                <w:szCs w:val="24"/>
                <w:u w:val="none"/>
              </w:rPr>
            </w:pPr>
          </w:p>
        </w:tc>
        <w:tc>
          <w:tcPr>
            <w:tcW w:w="705" w:type="pct"/>
            <w:vMerge w:val="continue"/>
            <w:tcBorders>
              <w:top w:val="single" w:color="000000" w:sz="4" w:space="0"/>
              <w:left w:val="single" w:color="000000" w:sz="4" w:space="0"/>
              <w:bottom w:val="nil"/>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i w:val="0"/>
                <w:iCs w:val="0"/>
                <w:color w:val="auto"/>
                <w:sz w:val="24"/>
                <w:szCs w:val="24"/>
                <w:u w:val="none"/>
              </w:rPr>
            </w:pPr>
          </w:p>
        </w:tc>
        <w:tc>
          <w:tcPr>
            <w:tcW w:w="1837" w:type="pct"/>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both"/>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3.企业经营行为、登记事项等检查</w:t>
            </w:r>
          </w:p>
        </w:tc>
        <w:tc>
          <w:tcPr>
            <w:tcW w:w="386" w:type="pct"/>
            <w:vMerge w:val="continue"/>
            <w:tcBorders>
              <w:top w:val="single" w:color="auto" w:sz="4" w:space="0"/>
              <w:left w:val="single" w:color="auto" w:sz="4" w:space="0"/>
              <w:bottom w:val="single" w:color="auto"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i w:val="0"/>
                <w:iCs w:val="0"/>
                <w:color w:val="auto"/>
                <w:sz w:val="24"/>
                <w:szCs w:val="24"/>
                <w:u w:val="none"/>
              </w:rPr>
            </w:pPr>
          </w:p>
        </w:tc>
        <w:tc>
          <w:tcPr>
            <w:tcW w:w="761" w:type="pct"/>
            <w:vMerge w:val="continue"/>
            <w:tcBorders>
              <w:top w:val="single" w:color="auto" w:sz="4" w:space="0"/>
              <w:left w:val="single" w:color="000000"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1" w:hRule="atLeast"/>
          <w:jc w:val="center"/>
        </w:trPr>
        <w:tc>
          <w:tcPr>
            <w:tcW w:w="264" w:type="pct"/>
            <w:vMerge w:val="continue"/>
            <w:tcBorders>
              <w:top w:val="single" w:color="auto" w:sz="4" w:space="0"/>
              <w:left w:val="single" w:color="auto" w:sz="4" w:space="0"/>
              <w:bottom w:val="single" w:color="auto"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i w:val="0"/>
                <w:iCs w:val="0"/>
                <w:color w:val="auto"/>
                <w:sz w:val="24"/>
                <w:szCs w:val="24"/>
                <w:u w:val="none"/>
              </w:rPr>
            </w:pPr>
          </w:p>
        </w:tc>
        <w:tc>
          <w:tcPr>
            <w:tcW w:w="509" w:type="pct"/>
            <w:vMerge w:val="continue"/>
            <w:tcBorders>
              <w:top w:val="single" w:color="auto" w:sz="4" w:space="0"/>
              <w:left w:val="single" w:color="000000"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i w:val="0"/>
                <w:iCs w:val="0"/>
                <w:color w:val="auto"/>
                <w:sz w:val="24"/>
                <w:szCs w:val="24"/>
                <w:u w:val="none"/>
              </w:rPr>
            </w:pPr>
          </w:p>
        </w:tc>
        <w:tc>
          <w:tcPr>
            <w:tcW w:w="534" w:type="pct"/>
            <w:vMerge w:val="continue"/>
            <w:tcBorders>
              <w:top w:val="single" w:color="000000" w:sz="4" w:space="0"/>
              <w:left w:val="single" w:color="auto" w:sz="4" w:space="0"/>
              <w:bottom w:val="nil"/>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b/>
                <w:bCs/>
                <w:i w:val="0"/>
                <w:iCs w:val="0"/>
                <w:color w:val="auto"/>
                <w:sz w:val="24"/>
                <w:szCs w:val="24"/>
                <w:u w:val="none"/>
              </w:rPr>
            </w:pPr>
          </w:p>
        </w:tc>
        <w:tc>
          <w:tcPr>
            <w:tcW w:w="705" w:type="pct"/>
            <w:vMerge w:val="continue"/>
            <w:tcBorders>
              <w:top w:val="single" w:color="000000" w:sz="4" w:space="0"/>
              <w:left w:val="single" w:color="000000" w:sz="4" w:space="0"/>
              <w:bottom w:val="nil"/>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i w:val="0"/>
                <w:iCs w:val="0"/>
                <w:color w:val="auto"/>
                <w:sz w:val="24"/>
                <w:szCs w:val="24"/>
                <w:u w:val="none"/>
              </w:rPr>
            </w:pPr>
          </w:p>
        </w:tc>
        <w:tc>
          <w:tcPr>
            <w:tcW w:w="1837" w:type="pct"/>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both"/>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4.外商投资信息报告</w:t>
            </w:r>
          </w:p>
        </w:tc>
        <w:tc>
          <w:tcPr>
            <w:tcW w:w="386" w:type="pct"/>
            <w:vMerge w:val="continue"/>
            <w:tcBorders>
              <w:top w:val="single" w:color="auto" w:sz="4" w:space="0"/>
              <w:left w:val="single" w:color="auto" w:sz="4" w:space="0"/>
              <w:bottom w:val="single" w:color="auto"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i w:val="0"/>
                <w:iCs w:val="0"/>
                <w:color w:val="auto"/>
                <w:sz w:val="24"/>
                <w:szCs w:val="24"/>
                <w:u w:val="none"/>
              </w:rPr>
            </w:pPr>
          </w:p>
        </w:tc>
        <w:tc>
          <w:tcPr>
            <w:tcW w:w="761" w:type="pct"/>
            <w:vMerge w:val="continue"/>
            <w:tcBorders>
              <w:top w:val="single" w:color="auto" w:sz="4" w:space="0"/>
              <w:left w:val="single" w:color="000000"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1" w:hRule="atLeast"/>
          <w:jc w:val="center"/>
        </w:trPr>
        <w:tc>
          <w:tcPr>
            <w:tcW w:w="264" w:type="pct"/>
            <w:vMerge w:val="continue"/>
            <w:tcBorders>
              <w:top w:val="single" w:color="auto" w:sz="4" w:space="0"/>
              <w:left w:val="single" w:color="auto" w:sz="4" w:space="0"/>
              <w:bottom w:val="single" w:color="auto"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i w:val="0"/>
                <w:iCs w:val="0"/>
                <w:color w:val="auto"/>
                <w:sz w:val="24"/>
                <w:szCs w:val="24"/>
                <w:u w:val="none"/>
              </w:rPr>
            </w:pPr>
          </w:p>
        </w:tc>
        <w:tc>
          <w:tcPr>
            <w:tcW w:w="509" w:type="pct"/>
            <w:vMerge w:val="continue"/>
            <w:tcBorders>
              <w:top w:val="single" w:color="auto" w:sz="4" w:space="0"/>
              <w:left w:val="single" w:color="000000"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i w:val="0"/>
                <w:iCs w:val="0"/>
                <w:color w:val="auto"/>
                <w:sz w:val="24"/>
                <w:szCs w:val="24"/>
                <w:u w:val="none"/>
              </w:rPr>
            </w:pPr>
          </w:p>
        </w:tc>
        <w:tc>
          <w:tcPr>
            <w:tcW w:w="534" w:type="pct"/>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联合部门1</w:t>
            </w:r>
          </w:p>
        </w:tc>
        <w:tc>
          <w:tcPr>
            <w:tcW w:w="7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市商务局</w:t>
            </w:r>
          </w:p>
        </w:tc>
        <w:tc>
          <w:tcPr>
            <w:tcW w:w="1837" w:type="pct"/>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both"/>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涉及外商投资企业信息报告情况</w:t>
            </w:r>
          </w:p>
        </w:tc>
        <w:tc>
          <w:tcPr>
            <w:tcW w:w="386" w:type="pct"/>
            <w:vMerge w:val="continue"/>
            <w:tcBorders>
              <w:top w:val="single" w:color="auto" w:sz="4" w:space="0"/>
              <w:left w:val="single" w:color="auto" w:sz="4" w:space="0"/>
              <w:bottom w:val="single" w:color="auto"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i w:val="0"/>
                <w:iCs w:val="0"/>
                <w:color w:val="auto"/>
                <w:sz w:val="24"/>
                <w:szCs w:val="24"/>
                <w:u w:val="none"/>
              </w:rPr>
            </w:pPr>
          </w:p>
        </w:tc>
        <w:tc>
          <w:tcPr>
            <w:tcW w:w="761" w:type="pct"/>
            <w:vMerge w:val="continue"/>
            <w:tcBorders>
              <w:top w:val="single" w:color="auto" w:sz="4" w:space="0"/>
              <w:left w:val="single" w:color="000000"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6" w:hRule="atLeast"/>
          <w:jc w:val="center"/>
        </w:trPr>
        <w:tc>
          <w:tcPr>
            <w:tcW w:w="264" w:type="pct"/>
            <w:vMerge w:val="continue"/>
            <w:tcBorders>
              <w:top w:val="single" w:color="auto" w:sz="4" w:space="0"/>
              <w:left w:val="single" w:color="auto" w:sz="4" w:space="0"/>
              <w:bottom w:val="single" w:color="auto"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i w:val="0"/>
                <w:iCs w:val="0"/>
                <w:color w:val="auto"/>
                <w:sz w:val="24"/>
                <w:szCs w:val="24"/>
                <w:u w:val="none"/>
              </w:rPr>
            </w:pPr>
          </w:p>
        </w:tc>
        <w:tc>
          <w:tcPr>
            <w:tcW w:w="509" w:type="pct"/>
            <w:vMerge w:val="continue"/>
            <w:tcBorders>
              <w:top w:val="single" w:color="auto" w:sz="4" w:space="0"/>
              <w:left w:val="single" w:color="000000"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i w:val="0"/>
                <w:iCs w:val="0"/>
                <w:color w:val="auto"/>
                <w:sz w:val="24"/>
                <w:szCs w:val="24"/>
                <w:u w:val="none"/>
              </w:rPr>
            </w:pPr>
          </w:p>
        </w:tc>
        <w:tc>
          <w:tcPr>
            <w:tcW w:w="534" w:type="pct"/>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联合部门2</w:t>
            </w:r>
          </w:p>
        </w:tc>
        <w:tc>
          <w:tcPr>
            <w:tcW w:w="7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市人社局</w:t>
            </w:r>
          </w:p>
        </w:tc>
        <w:tc>
          <w:tcPr>
            <w:tcW w:w="1837" w:type="pct"/>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both"/>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各类用人单位（与劳动者建立劳动关系）工资支付情况检查</w:t>
            </w:r>
          </w:p>
        </w:tc>
        <w:tc>
          <w:tcPr>
            <w:tcW w:w="386" w:type="pct"/>
            <w:vMerge w:val="continue"/>
            <w:tcBorders>
              <w:top w:val="single" w:color="auto" w:sz="4" w:space="0"/>
              <w:left w:val="single" w:color="auto" w:sz="4" w:space="0"/>
              <w:bottom w:val="single" w:color="auto"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i w:val="0"/>
                <w:iCs w:val="0"/>
                <w:color w:val="auto"/>
                <w:sz w:val="24"/>
                <w:szCs w:val="24"/>
                <w:u w:val="none"/>
              </w:rPr>
            </w:pPr>
          </w:p>
        </w:tc>
        <w:tc>
          <w:tcPr>
            <w:tcW w:w="761" w:type="pct"/>
            <w:vMerge w:val="continue"/>
            <w:tcBorders>
              <w:top w:val="single" w:color="auto" w:sz="4" w:space="0"/>
              <w:left w:val="single" w:color="000000"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2" w:hRule="atLeast"/>
          <w:jc w:val="center"/>
        </w:trPr>
        <w:tc>
          <w:tcPr>
            <w:tcW w:w="264" w:type="pct"/>
            <w:vMerge w:val="continue"/>
            <w:tcBorders>
              <w:top w:val="single" w:color="auto" w:sz="4" w:space="0"/>
              <w:left w:val="single" w:color="auto" w:sz="4" w:space="0"/>
              <w:bottom w:val="single" w:color="auto"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i w:val="0"/>
                <w:iCs w:val="0"/>
                <w:color w:val="auto"/>
                <w:sz w:val="24"/>
                <w:szCs w:val="24"/>
                <w:u w:val="none"/>
              </w:rPr>
            </w:pPr>
          </w:p>
        </w:tc>
        <w:tc>
          <w:tcPr>
            <w:tcW w:w="509" w:type="pct"/>
            <w:vMerge w:val="continue"/>
            <w:tcBorders>
              <w:top w:val="single" w:color="auto" w:sz="4" w:space="0"/>
              <w:left w:val="single" w:color="000000"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i w:val="0"/>
                <w:iCs w:val="0"/>
                <w:color w:val="auto"/>
                <w:sz w:val="24"/>
                <w:szCs w:val="24"/>
                <w:u w:val="none"/>
              </w:rPr>
            </w:pPr>
          </w:p>
        </w:tc>
        <w:tc>
          <w:tcPr>
            <w:tcW w:w="534" w:type="pct"/>
            <w:tcBorders>
              <w:top w:val="single" w:color="000000" w:sz="4" w:space="0"/>
              <w:left w:val="single" w:color="auto" w:sz="4" w:space="0"/>
              <w:bottom w:val="single" w:color="auto"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联合部门3</w:t>
            </w:r>
          </w:p>
        </w:tc>
        <w:tc>
          <w:tcPr>
            <w:tcW w:w="705" w:type="pct"/>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市统计局</w:t>
            </w:r>
          </w:p>
        </w:tc>
        <w:tc>
          <w:tcPr>
            <w:tcW w:w="1837" w:type="pct"/>
            <w:tcBorders>
              <w:top w:val="single" w:color="000000" w:sz="4" w:space="0"/>
              <w:left w:val="single" w:color="000000"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both"/>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企业公示年报中统计事项检查</w:t>
            </w:r>
          </w:p>
        </w:tc>
        <w:tc>
          <w:tcPr>
            <w:tcW w:w="386" w:type="pct"/>
            <w:vMerge w:val="continue"/>
            <w:tcBorders>
              <w:top w:val="single" w:color="auto" w:sz="4" w:space="0"/>
              <w:left w:val="single" w:color="auto" w:sz="4" w:space="0"/>
              <w:bottom w:val="single" w:color="auto"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i w:val="0"/>
                <w:iCs w:val="0"/>
                <w:color w:val="auto"/>
                <w:sz w:val="24"/>
                <w:szCs w:val="24"/>
                <w:u w:val="none"/>
              </w:rPr>
            </w:pPr>
          </w:p>
        </w:tc>
        <w:tc>
          <w:tcPr>
            <w:tcW w:w="761" w:type="pct"/>
            <w:vMerge w:val="continue"/>
            <w:tcBorders>
              <w:top w:val="single" w:color="auto" w:sz="4" w:space="0"/>
              <w:left w:val="single" w:color="000000"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264" w:type="pct"/>
            <w:vMerge w:val="restart"/>
            <w:tcBorders>
              <w:top w:val="single" w:color="auto" w:sz="4" w:space="0"/>
              <w:left w:val="single" w:color="000000"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2</w:t>
            </w:r>
          </w:p>
        </w:tc>
        <w:tc>
          <w:tcPr>
            <w:tcW w:w="509" w:type="pct"/>
            <w:vMerge w:val="restart"/>
            <w:tcBorders>
              <w:top w:val="single" w:color="auto" w:sz="4" w:space="0"/>
              <w:left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娱乐场所</w:t>
            </w:r>
          </w:p>
        </w:tc>
        <w:tc>
          <w:tcPr>
            <w:tcW w:w="534" w:type="pct"/>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b/>
                <w:bCs/>
                <w:i w:val="0"/>
                <w:iCs w:val="0"/>
                <w:color w:val="auto"/>
                <w:sz w:val="24"/>
                <w:szCs w:val="24"/>
                <w:u w:val="none"/>
              </w:rPr>
            </w:pPr>
            <w:r>
              <w:rPr>
                <w:rFonts w:hint="default" w:ascii="Times New Roman" w:hAnsi="Times New Roman" w:eastAsia="仿宋_GB2312" w:cs="Times New Roman"/>
                <w:b/>
                <w:bCs/>
                <w:i w:val="0"/>
                <w:iCs w:val="0"/>
                <w:color w:val="auto"/>
                <w:kern w:val="0"/>
                <w:sz w:val="24"/>
                <w:szCs w:val="24"/>
                <w:u w:val="none"/>
                <w:lang w:val="en-US" w:eastAsia="zh-CN" w:bidi="ar"/>
              </w:rPr>
              <w:t>牵头部门</w:t>
            </w:r>
          </w:p>
        </w:tc>
        <w:tc>
          <w:tcPr>
            <w:tcW w:w="705" w:type="pct"/>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市文体旅局</w:t>
            </w:r>
          </w:p>
        </w:tc>
        <w:tc>
          <w:tcPr>
            <w:tcW w:w="183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both"/>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1.从业人员登记簿、营业日志、未成年人禁止入内或限制入内警示标志</w:t>
            </w:r>
          </w:p>
        </w:tc>
        <w:tc>
          <w:tcPr>
            <w:tcW w:w="386" w:type="pct"/>
            <w:vMerge w:val="restart"/>
            <w:tcBorders>
              <w:top w:val="single" w:color="auto" w:sz="4" w:space="0"/>
              <w:left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auto"/>
                <w:sz w:val="24"/>
                <w:szCs w:val="24"/>
                <w:u w:val="none"/>
                <w:lang w:val="en-US" w:eastAsia="zh-CN"/>
              </w:rPr>
            </w:pPr>
            <w:r>
              <w:rPr>
                <w:rFonts w:hint="default" w:ascii="Times New Roman" w:hAnsi="Times New Roman" w:eastAsia="仿宋_GB2312" w:cs="Times New Roman"/>
                <w:i w:val="0"/>
                <w:iCs w:val="0"/>
                <w:color w:val="auto"/>
                <w:sz w:val="24"/>
                <w:szCs w:val="24"/>
                <w:u w:val="none"/>
                <w:lang w:val="en-US" w:eastAsia="zh-CN"/>
              </w:rPr>
              <w:t>10家</w:t>
            </w:r>
          </w:p>
        </w:tc>
        <w:tc>
          <w:tcPr>
            <w:tcW w:w="761" w:type="pct"/>
            <w:vMerge w:val="restart"/>
            <w:tcBorders>
              <w:top w:val="single" w:color="auto" w:sz="4" w:space="0"/>
              <w:left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auto"/>
                <w:sz w:val="24"/>
                <w:szCs w:val="24"/>
                <w:u w:val="none"/>
                <w:lang w:val="en-US" w:eastAsia="zh-CN"/>
              </w:rPr>
            </w:pPr>
            <w:r>
              <w:rPr>
                <w:rFonts w:hint="default" w:ascii="Times New Roman" w:hAnsi="Times New Roman" w:eastAsia="仿宋_GB2312" w:cs="Times New Roman"/>
                <w:i w:val="0"/>
                <w:iCs w:val="0"/>
                <w:color w:val="auto"/>
                <w:sz w:val="24"/>
                <w:szCs w:val="24"/>
                <w:u w:val="none"/>
                <w:lang w:val="en-US" w:eastAsia="zh-CN"/>
              </w:rPr>
              <w:t>2024年6月-12月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3" w:hRule="atLeast"/>
          <w:jc w:val="center"/>
        </w:trPr>
        <w:tc>
          <w:tcPr>
            <w:tcW w:w="264" w:type="pct"/>
            <w:vMerge w:val="continue"/>
            <w:tcBorders>
              <w:left w:val="single" w:color="000000" w:sz="4" w:space="0"/>
              <w:right w:val="single" w:color="auto" w:sz="4" w:space="0"/>
            </w:tcBorders>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i w:val="0"/>
                <w:iCs w:val="0"/>
                <w:color w:val="auto"/>
                <w:sz w:val="24"/>
                <w:szCs w:val="24"/>
                <w:u w:val="none"/>
              </w:rPr>
            </w:pPr>
          </w:p>
        </w:tc>
        <w:tc>
          <w:tcPr>
            <w:tcW w:w="509" w:type="pct"/>
            <w:vMerge w:val="continue"/>
            <w:tcBorders>
              <w:left w:val="single" w:color="auto" w:sz="4" w:space="0"/>
              <w:right w:val="single" w:color="auto" w:sz="4" w:space="0"/>
            </w:tcBorders>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i w:val="0"/>
                <w:iCs w:val="0"/>
                <w:color w:val="auto"/>
                <w:sz w:val="24"/>
                <w:szCs w:val="24"/>
                <w:u w:val="none"/>
              </w:rPr>
            </w:pPr>
          </w:p>
        </w:tc>
        <w:tc>
          <w:tcPr>
            <w:tcW w:w="534" w:type="pct"/>
            <w:vMerge w:val="continue"/>
            <w:tcBorders>
              <w:top w:val="single" w:color="auto"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b/>
                <w:bCs/>
                <w:i w:val="0"/>
                <w:iCs w:val="0"/>
                <w:color w:val="auto"/>
                <w:sz w:val="24"/>
                <w:szCs w:val="24"/>
                <w:u w:val="none"/>
              </w:rPr>
            </w:pPr>
          </w:p>
        </w:tc>
        <w:tc>
          <w:tcPr>
            <w:tcW w:w="705" w:type="pct"/>
            <w:vMerge w:val="continue"/>
            <w:tcBorders>
              <w:top w:val="single" w:color="auto"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i w:val="0"/>
                <w:iCs w:val="0"/>
                <w:color w:val="auto"/>
                <w:sz w:val="24"/>
                <w:szCs w:val="24"/>
                <w:u w:val="none"/>
              </w:rPr>
            </w:pPr>
          </w:p>
        </w:tc>
        <w:tc>
          <w:tcPr>
            <w:tcW w:w="1837" w:type="pct"/>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both"/>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2.歌舞娱乐场所是否接纳未成年人</w:t>
            </w:r>
          </w:p>
        </w:tc>
        <w:tc>
          <w:tcPr>
            <w:tcW w:w="386" w:type="pct"/>
            <w:vMerge w:val="continue"/>
            <w:tcBorders>
              <w:left w:val="single" w:color="auto" w:sz="4" w:space="0"/>
              <w:right w:val="single" w:color="auto" w:sz="4" w:space="0"/>
            </w:tcBorders>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i w:val="0"/>
                <w:iCs w:val="0"/>
                <w:color w:val="auto"/>
                <w:sz w:val="24"/>
                <w:szCs w:val="24"/>
                <w:u w:val="none"/>
              </w:rPr>
            </w:pPr>
          </w:p>
        </w:tc>
        <w:tc>
          <w:tcPr>
            <w:tcW w:w="761" w:type="pct"/>
            <w:vMerge w:val="continue"/>
            <w:tcBorders>
              <w:left w:val="single" w:color="auto" w:sz="4" w:space="0"/>
              <w:right w:val="single" w:color="auto" w:sz="4" w:space="0"/>
            </w:tcBorders>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0" w:hRule="atLeast"/>
          <w:jc w:val="center"/>
        </w:trPr>
        <w:tc>
          <w:tcPr>
            <w:tcW w:w="264" w:type="pct"/>
            <w:vMerge w:val="continue"/>
            <w:tcBorders>
              <w:left w:val="single" w:color="000000" w:sz="4" w:space="0"/>
              <w:right w:val="single" w:color="auto" w:sz="4" w:space="0"/>
            </w:tcBorders>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i w:val="0"/>
                <w:iCs w:val="0"/>
                <w:color w:val="auto"/>
                <w:sz w:val="24"/>
                <w:szCs w:val="24"/>
                <w:u w:val="none"/>
              </w:rPr>
            </w:pPr>
          </w:p>
        </w:tc>
        <w:tc>
          <w:tcPr>
            <w:tcW w:w="509" w:type="pct"/>
            <w:vMerge w:val="continue"/>
            <w:tcBorders>
              <w:left w:val="single" w:color="auto" w:sz="4" w:space="0"/>
              <w:right w:val="single" w:color="auto" w:sz="4" w:space="0"/>
            </w:tcBorders>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i w:val="0"/>
                <w:iCs w:val="0"/>
                <w:color w:val="auto"/>
                <w:sz w:val="24"/>
                <w:szCs w:val="24"/>
                <w:u w:val="none"/>
              </w:rPr>
            </w:pPr>
          </w:p>
        </w:tc>
        <w:tc>
          <w:tcPr>
            <w:tcW w:w="534" w:type="pct"/>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b/>
                <w:bCs/>
                <w:i w:val="0"/>
                <w:iCs w:val="0"/>
                <w:color w:val="auto"/>
                <w:sz w:val="24"/>
                <w:szCs w:val="24"/>
                <w:u w:val="none"/>
              </w:rPr>
            </w:pPr>
          </w:p>
        </w:tc>
        <w:tc>
          <w:tcPr>
            <w:tcW w:w="705" w:type="pct"/>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i w:val="0"/>
                <w:iCs w:val="0"/>
                <w:color w:val="auto"/>
                <w:sz w:val="24"/>
                <w:szCs w:val="24"/>
                <w:u w:val="none"/>
              </w:rPr>
            </w:pPr>
          </w:p>
        </w:tc>
        <w:tc>
          <w:tcPr>
            <w:tcW w:w="183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both"/>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3.歌舞娱乐场所播放的曲目和屏幕画面是否含有禁止内容</w:t>
            </w:r>
          </w:p>
        </w:tc>
        <w:tc>
          <w:tcPr>
            <w:tcW w:w="386" w:type="pct"/>
            <w:vMerge w:val="continue"/>
            <w:tcBorders>
              <w:left w:val="single" w:color="auto" w:sz="4" w:space="0"/>
              <w:right w:val="single" w:color="auto" w:sz="4" w:space="0"/>
            </w:tcBorders>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i w:val="0"/>
                <w:iCs w:val="0"/>
                <w:color w:val="auto"/>
                <w:sz w:val="24"/>
                <w:szCs w:val="24"/>
                <w:u w:val="none"/>
              </w:rPr>
            </w:pPr>
          </w:p>
        </w:tc>
        <w:tc>
          <w:tcPr>
            <w:tcW w:w="761" w:type="pct"/>
            <w:vMerge w:val="continue"/>
            <w:tcBorders>
              <w:left w:val="single" w:color="auto" w:sz="4" w:space="0"/>
              <w:right w:val="single" w:color="auto" w:sz="4" w:space="0"/>
            </w:tcBorders>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9" w:hRule="atLeast"/>
          <w:jc w:val="center"/>
        </w:trPr>
        <w:tc>
          <w:tcPr>
            <w:tcW w:w="264" w:type="pct"/>
            <w:vMerge w:val="continue"/>
            <w:tcBorders>
              <w:left w:val="single" w:color="000000" w:sz="4" w:space="0"/>
              <w:right w:val="single" w:color="auto" w:sz="4" w:space="0"/>
            </w:tcBorders>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i w:val="0"/>
                <w:iCs w:val="0"/>
                <w:color w:val="auto"/>
                <w:sz w:val="24"/>
                <w:szCs w:val="24"/>
                <w:u w:val="none"/>
              </w:rPr>
            </w:pPr>
          </w:p>
        </w:tc>
        <w:tc>
          <w:tcPr>
            <w:tcW w:w="509" w:type="pct"/>
            <w:vMerge w:val="continue"/>
            <w:tcBorders>
              <w:left w:val="single" w:color="auto" w:sz="4" w:space="0"/>
              <w:right w:val="single" w:color="auto" w:sz="4" w:space="0"/>
            </w:tcBorders>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i w:val="0"/>
                <w:iCs w:val="0"/>
                <w:color w:val="auto"/>
                <w:sz w:val="24"/>
                <w:szCs w:val="24"/>
                <w:u w:val="none"/>
              </w:rPr>
            </w:pPr>
          </w:p>
        </w:tc>
        <w:tc>
          <w:tcPr>
            <w:tcW w:w="534"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联合部门1</w:t>
            </w:r>
          </w:p>
        </w:tc>
        <w:tc>
          <w:tcPr>
            <w:tcW w:w="705"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市卫健局</w:t>
            </w:r>
          </w:p>
        </w:tc>
        <w:tc>
          <w:tcPr>
            <w:tcW w:w="183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both"/>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1.卫生许可证取得、公示情况</w:t>
            </w:r>
          </w:p>
        </w:tc>
        <w:tc>
          <w:tcPr>
            <w:tcW w:w="386" w:type="pct"/>
            <w:vMerge w:val="continue"/>
            <w:tcBorders>
              <w:left w:val="single" w:color="auto" w:sz="4" w:space="0"/>
              <w:right w:val="single" w:color="auto" w:sz="4" w:space="0"/>
            </w:tcBorders>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i w:val="0"/>
                <w:iCs w:val="0"/>
                <w:color w:val="auto"/>
                <w:sz w:val="24"/>
                <w:szCs w:val="24"/>
                <w:u w:val="none"/>
              </w:rPr>
            </w:pPr>
          </w:p>
        </w:tc>
        <w:tc>
          <w:tcPr>
            <w:tcW w:w="761" w:type="pct"/>
            <w:vMerge w:val="continue"/>
            <w:tcBorders>
              <w:left w:val="single" w:color="auto" w:sz="4" w:space="0"/>
              <w:right w:val="single" w:color="auto" w:sz="4" w:space="0"/>
            </w:tcBorders>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jc w:val="center"/>
        </w:trPr>
        <w:tc>
          <w:tcPr>
            <w:tcW w:w="264" w:type="pct"/>
            <w:vMerge w:val="continue"/>
            <w:tcBorders>
              <w:left w:val="single" w:color="000000" w:sz="4" w:space="0"/>
              <w:right w:val="single" w:color="auto" w:sz="4" w:space="0"/>
            </w:tcBorders>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i w:val="0"/>
                <w:iCs w:val="0"/>
                <w:color w:val="auto"/>
                <w:sz w:val="24"/>
                <w:szCs w:val="24"/>
                <w:u w:val="none"/>
              </w:rPr>
            </w:pPr>
          </w:p>
        </w:tc>
        <w:tc>
          <w:tcPr>
            <w:tcW w:w="509" w:type="pct"/>
            <w:vMerge w:val="continue"/>
            <w:tcBorders>
              <w:left w:val="single" w:color="auto" w:sz="4" w:space="0"/>
              <w:right w:val="single" w:color="auto" w:sz="4" w:space="0"/>
            </w:tcBorders>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i w:val="0"/>
                <w:iCs w:val="0"/>
                <w:color w:val="auto"/>
                <w:sz w:val="24"/>
                <w:szCs w:val="24"/>
                <w:u w:val="none"/>
              </w:rPr>
            </w:pPr>
          </w:p>
        </w:tc>
        <w:tc>
          <w:tcPr>
            <w:tcW w:w="534" w:type="pct"/>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i w:val="0"/>
                <w:iCs w:val="0"/>
                <w:color w:val="auto"/>
                <w:sz w:val="24"/>
                <w:szCs w:val="24"/>
                <w:u w:val="none"/>
              </w:rPr>
            </w:pPr>
          </w:p>
        </w:tc>
        <w:tc>
          <w:tcPr>
            <w:tcW w:w="705" w:type="pct"/>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i w:val="0"/>
                <w:iCs w:val="0"/>
                <w:color w:val="auto"/>
                <w:sz w:val="24"/>
                <w:szCs w:val="24"/>
                <w:u w:val="none"/>
              </w:rPr>
            </w:pPr>
          </w:p>
        </w:tc>
        <w:tc>
          <w:tcPr>
            <w:tcW w:w="183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both"/>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2.卫生管理部门或卫生管理人员配备、卫生管理制度制定、卫生管理档案建立等情况</w:t>
            </w:r>
          </w:p>
        </w:tc>
        <w:tc>
          <w:tcPr>
            <w:tcW w:w="386" w:type="pct"/>
            <w:vMerge w:val="continue"/>
            <w:tcBorders>
              <w:left w:val="single" w:color="auto" w:sz="4" w:space="0"/>
              <w:right w:val="single" w:color="auto" w:sz="4" w:space="0"/>
            </w:tcBorders>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i w:val="0"/>
                <w:iCs w:val="0"/>
                <w:color w:val="auto"/>
                <w:sz w:val="24"/>
                <w:szCs w:val="24"/>
                <w:u w:val="none"/>
              </w:rPr>
            </w:pPr>
          </w:p>
        </w:tc>
        <w:tc>
          <w:tcPr>
            <w:tcW w:w="761" w:type="pct"/>
            <w:vMerge w:val="continue"/>
            <w:tcBorders>
              <w:left w:val="single" w:color="auto" w:sz="4" w:space="0"/>
              <w:right w:val="single" w:color="auto" w:sz="4" w:space="0"/>
            </w:tcBorders>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7" w:hRule="atLeast"/>
          <w:jc w:val="center"/>
        </w:trPr>
        <w:tc>
          <w:tcPr>
            <w:tcW w:w="264" w:type="pct"/>
            <w:vMerge w:val="continue"/>
            <w:tcBorders>
              <w:left w:val="single" w:color="000000" w:sz="4" w:space="0"/>
              <w:right w:val="single" w:color="auto" w:sz="4" w:space="0"/>
            </w:tcBorders>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i w:val="0"/>
                <w:iCs w:val="0"/>
                <w:color w:val="auto"/>
                <w:sz w:val="24"/>
                <w:szCs w:val="24"/>
                <w:u w:val="none"/>
              </w:rPr>
            </w:pPr>
          </w:p>
        </w:tc>
        <w:tc>
          <w:tcPr>
            <w:tcW w:w="509" w:type="pct"/>
            <w:vMerge w:val="continue"/>
            <w:tcBorders>
              <w:left w:val="single" w:color="auto" w:sz="4" w:space="0"/>
              <w:right w:val="single" w:color="auto" w:sz="4" w:space="0"/>
            </w:tcBorders>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i w:val="0"/>
                <w:iCs w:val="0"/>
                <w:color w:val="auto"/>
                <w:sz w:val="24"/>
                <w:szCs w:val="24"/>
                <w:u w:val="none"/>
              </w:rPr>
            </w:pPr>
          </w:p>
        </w:tc>
        <w:tc>
          <w:tcPr>
            <w:tcW w:w="534" w:type="pct"/>
            <w:vMerge w:val="restart"/>
            <w:tcBorders>
              <w:top w:val="single" w:color="000000" w:sz="4" w:space="0"/>
              <w:left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联合部门2</w:t>
            </w:r>
          </w:p>
        </w:tc>
        <w:tc>
          <w:tcPr>
            <w:tcW w:w="705" w:type="pct"/>
            <w:vMerge w:val="restart"/>
            <w:tcBorders>
              <w:top w:val="single" w:color="000000" w:sz="4" w:space="0"/>
              <w:left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市公安局</w:t>
            </w:r>
          </w:p>
        </w:tc>
        <w:tc>
          <w:tcPr>
            <w:tcW w:w="183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both"/>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1.歌舞娱乐场所包厢、包间内不得设置阻碍展现室内整体环境的屏风、隔扇、板壁等隔断，不得以任何名义设立任何形式的房中房（卫生间除外）</w:t>
            </w:r>
          </w:p>
        </w:tc>
        <w:tc>
          <w:tcPr>
            <w:tcW w:w="386" w:type="pct"/>
            <w:vMerge w:val="continue"/>
            <w:tcBorders>
              <w:left w:val="single" w:color="auto" w:sz="4" w:space="0"/>
              <w:right w:val="single" w:color="auto" w:sz="4" w:space="0"/>
            </w:tcBorders>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i w:val="0"/>
                <w:iCs w:val="0"/>
                <w:color w:val="auto"/>
                <w:sz w:val="24"/>
                <w:szCs w:val="24"/>
                <w:u w:val="none"/>
              </w:rPr>
            </w:pPr>
          </w:p>
        </w:tc>
        <w:tc>
          <w:tcPr>
            <w:tcW w:w="761" w:type="pct"/>
            <w:vMerge w:val="continue"/>
            <w:tcBorders>
              <w:left w:val="single" w:color="auto" w:sz="4" w:space="0"/>
              <w:right w:val="single" w:color="auto" w:sz="4" w:space="0"/>
            </w:tcBorders>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8" w:hRule="atLeast"/>
          <w:jc w:val="center"/>
        </w:trPr>
        <w:tc>
          <w:tcPr>
            <w:tcW w:w="264" w:type="pct"/>
            <w:vMerge w:val="continue"/>
            <w:tcBorders>
              <w:left w:val="single" w:color="000000" w:sz="4" w:space="0"/>
              <w:right w:val="single" w:color="auto" w:sz="4" w:space="0"/>
            </w:tcBorders>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i w:val="0"/>
                <w:iCs w:val="0"/>
                <w:color w:val="auto"/>
                <w:sz w:val="24"/>
                <w:szCs w:val="24"/>
                <w:u w:val="none"/>
              </w:rPr>
            </w:pPr>
          </w:p>
        </w:tc>
        <w:tc>
          <w:tcPr>
            <w:tcW w:w="509" w:type="pct"/>
            <w:vMerge w:val="continue"/>
            <w:tcBorders>
              <w:left w:val="single" w:color="auto" w:sz="4" w:space="0"/>
              <w:right w:val="single" w:color="auto" w:sz="4" w:space="0"/>
            </w:tcBorders>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i w:val="0"/>
                <w:iCs w:val="0"/>
                <w:color w:val="auto"/>
                <w:sz w:val="24"/>
                <w:szCs w:val="24"/>
                <w:u w:val="none"/>
              </w:rPr>
            </w:pPr>
          </w:p>
        </w:tc>
        <w:tc>
          <w:tcPr>
            <w:tcW w:w="534" w:type="pct"/>
            <w:vMerge w:val="continue"/>
            <w:tcBorders>
              <w:left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i w:val="0"/>
                <w:iCs w:val="0"/>
                <w:color w:val="auto"/>
                <w:sz w:val="24"/>
                <w:szCs w:val="24"/>
                <w:u w:val="none"/>
              </w:rPr>
            </w:pPr>
          </w:p>
        </w:tc>
        <w:tc>
          <w:tcPr>
            <w:tcW w:w="705" w:type="pct"/>
            <w:vMerge w:val="continue"/>
            <w:tcBorders>
              <w:left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i w:val="0"/>
                <w:iCs w:val="0"/>
                <w:color w:val="auto"/>
                <w:sz w:val="24"/>
                <w:szCs w:val="24"/>
                <w:u w:val="none"/>
              </w:rPr>
            </w:pPr>
          </w:p>
        </w:tc>
        <w:tc>
          <w:tcPr>
            <w:tcW w:w="183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both"/>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2.歌舞娱乐场所的包厢、包间门窗，距地面1.2米以上应当部分使用透明材质</w:t>
            </w:r>
          </w:p>
        </w:tc>
        <w:tc>
          <w:tcPr>
            <w:tcW w:w="386" w:type="pct"/>
            <w:vMerge w:val="continue"/>
            <w:tcBorders>
              <w:left w:val="single" w:color="auto" w:sz="4" w:space="0"/>
              <w:right w:val="single" w:color="auto" w:sz="4" w:space="0"/>
            </w:tcBorders>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i w:val="0"/>
                <w:iCs w:val="0"/>
                <w:color w:val="auto"/>
                <w:sz w:val="24"/>
                <w:szCs w:val="24"/>
                <w:u w:val="none"/>
              </w:rPr>
            </w:pPr>
          </w:p>
        </w:tc>
        <w:tc>
          <w:tcPr>
            <w:tcW w:w="761" w:type="pct"/>
            <w:vMerge w:val="continue"/>
            <w:tcBorders>
              <w:left w:val="single" w:color="auto" w:sz="4" w:space="0"/>
              <w:right w:val="single" w:color="auto" w:sz="4" w:space="0"/>
            </w:tcBorders>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9" w:hRule="atLeast"/>
          <w:jc w:val="center"/>
        </w:trPr>
        <w:tc>
          <w:tcPr>
            <w:tcW w:w="264" w:type="pct"/>
            <w:vMerge w:val="continue"/>
            <w:tcBorders>
              <w:left w:val="single" w:color="000000"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auto"/>
                <w:kern w:val="0"/>
                <w:sz w:val="24"/>
                <w:szCs w:val="24"/>
                <w:u w:val="none"/>
                <w:lang w:val="en-US" w:eastAsia="zh-CN" w:bidi="ar"/>
              </w:rPr>
            </w:pPr>
          </w:p>
        </w:tc>
        <w:tc>
          <w:tcPr>
            <w:tcW w:w="509" w:type="pct"/>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auto"/>
                <w:kern w:val="0"/>
                <w:sz w:val="24"/>
                <w:szCs w:val="24"/>
                <w:u w:val="none"/>
                <w:lang w:val="en-US" w:eastAsia="zh-CN" w:bidi="ar"/>
              </w:rPr>
            </w:pPr>
          </w:p>
        </w:tc>
        <w:tc>
          <w:tcPr>
            <w:tcW w:w="534" w:type="pct"/>
            <w:vMerge w:val="continue"/>
            <w:tcBorders>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b/>
                <w:bCs/>
                <w:i w:val="0"/>
                <w:iCs w:val="0"/>
                <w:color w:val="auto"/>
                <w:kern w:val="0"/>
                <w:sz w:val="24"/>
                <w:szCs w:val="24"/>
                <w:u w:val="none"/>
                <w:lang w:val="en-US" w:eastAsia="zh-CN" w:bidi="ar"/>
              </w:rPr>
            </w:pPr>
          </w:p>
        </w:tc>
        <w:tc>
          <w:tcPr>
            <w:tcW w:w="705" w:type="pct"/>
            <w:vMerge w:val="continue"/>
            <w:tcBorders>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auto"/>
                <w:kern w:val="0"/>
                <w:sz w:val="24"/>
                <w:szCs w:val="24"/>
                <w:u w:val="none"/>
                <w:lang w:val="en-US" w:eastAsia="zh-CN" w:bidi="ar"/>
              </w:rPr>
            </w:pPr>
          </w:p>
        </w:tc>
        <w:tc>
          <w:tcPr>
            <w:tcW w:w="183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both"/>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3.歌舞娱乐场所包厢、包间内不得安装门锁、插销等阻碍他人自由进出包厢、包门装置</w:t>
            </w:r>
          </w:p>
        </w:tc>
        <w:tc>
          <w:tcPr>
            <w:tcW w:w="386" w:type="pct"/>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auto"/>
                <w:kern w:val="0"/>
                <w:sz w:val="24"/>
                <w:szCs w:val="24"/>
                <w:u w:val="none"/>
                <w:lang w:val="en-US" w:eastAsia="zh-CN" w:bidi="ar"/>
              </w:rPr>
            </w:pPr>
          </w:p>
        </w:tc>
        <w:tc>
          <w:tcPr>
            <w:tcW w:w="761" w:type="pct"/>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jc w:val="center"/>
        </w:trPr>
        <w:tc>
          <w:tcPr>
            <w:tcW w:w="264" w:type="pct"/>
            <w:vMerge w:val="continue"/>
            <w:tcBorders>
              <w:left w:val="single" w:color="000000"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auto"/>
                <w:kern w:val="0"/>
                <w:sz w:val="24"/>
                <w:szCs w:val="24"/>
                <w:u w:val="none"/>
                <w:lang w:val="en-US" w:eastAsia="zh-CN" w:bidi="ar"/>
              </w:rPr>
            </w:pPr>
          </w:p>
        </w:tc>
        <w:tc>
          <w:tcPr>
            <w:tcW w:w="509" w:type="pct"/>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auto"/>
                <w:kern w:val="0"/>
                <w:sz w:val="24"/>
                <w:szCs w:val="24"/>
                <w:u w:val="none"/>
                <w:lang w:val="en-US" w:eastAsia="zh-CN" w:bidi="ar"/>
              </w:rPr>
            </w:pPr>
          </w:p>
        </w:tc>
        <w:tc>
          <w:tcPr>
            <w:tcW w:w="534" w:type="pct"/>
            <w:tcBorders>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b/>
                <w:bCs/>
                <w:i w:val="0"/>
                <w:iCs w:val="0"/>
                <w:color w:val="auto"/>
                <w:kern w:val="0"/>
                <w:sz w:val="24"/>
                <w:szCs w:val="24"/>
                <w:u w:val="none"/>
                <w:lang w:val="en-US" w:eastAsia="zh-CN" w:bidi="ar"/>
              </w:rPr>
            </w:pPr>
            <w:r>
              <w:rPr>
                <w:rFonts w:hint="default" w:ascii="Times New Roman" w:hAnsi="Times New Roman" w:eastAsia="仿宋_GB2312" w:cs="Times New Roman"/>
                <w:b w:val="0"/>
                <w:bCs w:val="0"/>
                <w:i w:val="0"/>
                <w:iCs w:val="0"/>
                <w:color w:val="auto"/>
                <w:kern w:val="0"/>
                <w:sz w:val="24"/>
                <w:szCs w:val="24"/>
                <w:u w:val="none"/>
                <w:lang w:val="en-US" w:eastAsia="zh-CN" w:bidi="ar"/>
              </w:rPr>
              <w:t>联合部门3</w:t>
            </w:r>
          </w:p>
        </w:tc>
        <w:tc>
          <w:tcPr>
            <w:tcW w:w="705" w:type="pct"/>
            <w:tcBorders>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市人社局</w:t>
            </w:r>
          </w:p>
        </w:tc>
        <w:tc>
          <w:tcPr>
            <w:tcW w:w="1837"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left"/>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sz w:val="24"/>
                <w:szCs w:val="24"/>
              </w:rPr>
              <w:t>用人单位执行禁止使用童工规定的监督检查</w:t>
            </w:r>
          </w:p>
        </w:tc>
        <w:tc>
          <w:tcPr>
            <w:tcW w:w="386" w:type="pct"/>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auto"/>
                <w:kern w:val="0"/>
                <w:sz w:val="24"/>
                <w:szCs w:val="24"/>
                <w:u w:val="none"/>
                <w:lang w:val="en-US" w:eastAsia="zh-CN" w:bidi="ar"/>
              </w:rPr>
            </w:pPr>
          </w:p>
        </w:tc>
        <w:tc>
          <w:tcPr>
            <w:tcW w:w="761" w:type="pct"/>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jc w:val="center"/>
        </w:trPr>
        <w:tc>
          <w:tcPr>
            <w:tcW w:w="264" w:type="pct"/>
            <w:vMerge w:val="continue"/>
            <w:tcBorders>
              <w:left w:val="single" w:color="000000"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auto"/>
                <w:kern w:val="0"/>
                <w:sz w:val="24"/>
                <w:szCs w:val="24"/>
                <w:u w:val="none"/>
                <w:lang w:val="en-US" w:eastAsia="zh-CN" w:bidi="ar"/>
              </w:rPr>
            </w:pPr>
          </w:p>
        </w:tc>
        <w:tc>
          <w:tcPr>
            <w:tcW w:w="509" w:type="pct"/>
            <w:vMerge w:val="continue"/>
            <w:tcBorders>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auto"/>
                <w:kern w:val="0"/>
                <w:sz w:val="24"/>
                <w:szCs w:val="24"/>
                <w:u w:val="none"/>
                <w:lang w:val="en-US" w:eastAsia="zh-CN" w:bidi="ar"/>
              </w:rPr>
            </w:pPr>
          </w:p>
        </w:tc>
        <w:tc>
          <w:tcPr>
            <w:tcW w:w="534" w:type="pct"/>
            <w:tcBorders>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b w:val="0"/>
                <w:bCs w:val="0"/>
                <w:i w:val="0"/>
                <w:iCs w:val="0"/>
                <w:color w:val="auto"/>
                <w:kern w:val="0"/>
                <w:sz w:val="24"/>
                <w:szCs w:val="24"/>
                <w:u w:val="none"/>
                <w:lang w:val="en-US" w:eastAsia="zh-CN" w:bidi="ar"/>
              </w:rPr>
            </w:pPr>
            <w:r>
              <w:rPr>
                <w:rFonts w:hint="default" w:ascii="Times New Roman" w:hAnsi="Times New Roman" w:eastAsia="仿宋_GB2312" w:cs="Times New Roman"/>
                <w:b w:val="0"/>
                <w:bCs w:val="0"/>
                <w:i w:val="0"/>
                <w:iCs w:val="0"/>
                <w:color w:val="auto"/>
                <w:kern w:val="0"/>
                <w:sz w:val="24"/>
                <w:szCs w:val="24"/>
                <w:u w:val="none"/>
                <w:lang w:val="en-US" w:eastAsia="zh-CN" w:bidi="ar"/>
              </w:rPr>
              <w:t>联合部门4</w:t>
            </w:r>
          </w:p>
        </w:tc>
        <w:tc>
          <w:tcPr>
            <w:tcW w:w="705" w:type="pct"/>
            <w:tcBorders>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80" w:lineRule="exact"/>
              <w:jc w:val="both"/>
              <w:textAlignment w:val="center"/>
              <w:rPr>
                <w:rFonts w:hint="default" w:ascii="Times New Roman" w:hAnsi="Times New Roman" w:eastAsia="仿宋_GB2312" w:cs="Times New Roman"/>
                <w:color w:val="auto"/>
                <w:kern w:val="0"/>
                <w:sz w:val="24"/>
                <w:szCs w:val="24"/>
                <w:lang w:eastAsia="zh-CN"/>
              </w:rPr>
            </w:pPr>
            <w:r>
              <w:rPr>
                <w:rFonts w:hint="default" w:ascii="Times New Roman" w:hAnsi="Times New Roman" w:eastAsia="仿宋_GB2312" w:cs="Times New Roman"/>
                <w:color w:val="auto"/>
                <w:kern w:val="0"/>
                <w:sz w:val="24"/>
                <w:szCs w:val="24"/>
                <w:lang w:eastAsia="zh-CN"/>
              </w:rPr>
              <w:t>市</w:t>
            </w:r>
            <w:r>
              <w:rPr>
                <w:rFonts w:hint="default" w:ascii="Times New Roman" w:hAnsi="Times New Roman" w:eastAsia="仿宋_GB2312" w:cs="Times New Roman"/>
                <w:color w:val="auto"/>
                <w:kern w:val="0"/>
                <w:sz w:val="24"/>
                <w:szCs w:val="24"/>
              </w:rPr>
              <w:t>消防救援大队</w:t>
            </w:r>
          </w:p>
        </w:tc>
        <w:tc>
          <w:tcPr>
            <w:tcW w:w="1837"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left"/>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b w:val="0"/>
                <w:bCs w:val="0"/>
                <w:color w:val="auto"/>
                <w:kern w:val="2"/>
                <w:sz w:val="24"/>
                <w:szCs w:val="24"/>
                <w:vertAlign w:val="baseline"/>
                <w:lang w:val="en-US" w:eastAsia="zh-CN" w:bidi="ar-SA"/>
              </w:rPr>
              <w:t>对消防安全重点单位履行法定消防安全职责情况的监督抽查</w:t>
            </w:r>
          </w:p>
        </w:tc>
        <w:tc>
          <w:tcPr>
            <w:tcW w:w="386" w:type="pct"/>
            <w:vMerge w:val="continue"/>
            <w:tcBorders>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auto"/>
                <w:kern w:val="0"/>
                <w:sz w:val="24"/>
                <w:szCs w:val="24"/>
                <w:u w:val="none"/>
                <w:lang w:val="en-US" w:eastAsia="zh-CN" w:bidi="ar"/>
              </w:rPr>
            </w:pPr>
          </w:p>
        </w:tc>
        <w:tc>
          <w:tcPr>
            <w:tcW w:w="761" w:type="pct"/>
            <w:vMerge w:val="continue"/>
            <w:tcBorders>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jc w:val="center"/>
        </w:trPr>
        <w:tc>
          <w:tcPr>
            <w:tcW w:w="264" w:type="pct"/>
            <w:vMerge w:val="restart"/>
            <w:tcBorders>
              <w:top w:val="single" w:color="auto" w:sz="4" w:space="0"/>
              <w:left w:val="single" w:color="000000" w:sz="4" w:space="0"/>
              <w:bottom w:val="single" w:color="auto"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auto"/>
                <w:sz w:val="24"/>
                <w:szCs w:val="24"/>
                <w:u w:val="none"/>
                <w:lang w:val="en-US" w:eastAsia="zh-CN"/>
              </w:rPr>
            </w:pPr>
            <w:r>
              <w:rPr>
                <w:rFonts w:hint="default" w:ascii="Times New Roman" w:hAnsi="Times New Roman" w:eastAsia="仿宋_GB2312" w:cs="Times New Roman"/>
                <w:i w:val="0"/>
                <w:iCs w:val="0"/>
                <w:color w:val="auto"/>
                <w:sz w:val="24"/>
                <w:szCs w:val="24"/>
                <w:u w:val="none"/>
                <w:lang w:val="en-US" w:eastAsia="zh-CN"/>
              </w:rPr>
              <w:t>3</w:t>
            </w:r>
          </w:p>
        </w:tc>
        <w:tc>
          <w:tcPr>
            <w:tcW w:w="509" w:type="pct"/>
            <w:vMerge w:val="restart"/>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农药经营企业</w:t>
            </w:r>
          </w:p>
        </w:tc>
        <w:tc>
          <w:tcPr>
            <w:tcW w:w="534"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b/>
                <w:bCs/>
                <w:i w:val="0"/>
                <w:iCs w:val="0"/>
                <w:color w:val="auto"/>
                <w:sz w:val="24"/>
                <w:szCs w:val="24"/>
                <w:u w:val="none"/>
              </w:rPr>
            </w:pPr>
            <w:r>
              <w:rPr>
                <w:rFonts w:hint="default" w:ascii="Times New Roman" w:hAnsi="Times New Roman" w:eastAsia="仿宋_GB2312" w:cs="Times New Roman"/>
                <w:b/>
                <w:bCs/>
                <w:i w:val="0"/>
                <w:iCs w:val="0"/>
                <w:color w:val="auto"/>
                <w:kern w:val="0"/>
                <w:sz w:val="24"/>
                <w:szCs w:val="24"/>
                <w:u w:val="none"/>
                <w:lang w:val="en-US" w:eastAsia="zh-CN" w:bidi="ar"/>
              </w:rPr>
              <w:t>牵头部门</w:t>
            </w:r>
          </w:p>
        </w:tc>
        <w:tc>
          <w:tcPr>
            <w:tcW w:w="705"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市农业农村局</w:t>
            </w:r>
          </w:p>
        </w:tc>
        <w:tc>
          <w:tcPr>
            <w:tcW w:w="183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both"/>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1.农药经营许可</w:t>
            </w:r>
          </w:p>
        </w:tc>
        <w:tc>
          <w:tcPr>
            <w:tcW w:w="386" w:type="pct"/>
            <w:vMerge w:val="restart"/>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6家</w:t>
            </w:r>
          </w:p>
        </w:tc>
        <w:tc>
          <w:tcPr>
            <w:tcW w:w="761" w:type="pct"/>
            <w:vMerge w:val="restart"/>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2024年6月</w:t>
            </w:r>
          </w:p>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中下旬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264" w:type="pct"/>
            <w:vMerge w:val="continue"/>
            <w:tcBorders>
              <w:top w:val="single" w:color="auto" w:sz="4" w:space="0"/>
              <w:left w:val="single" w:color="000000" w:sz="4" w:space="0"/>
              <w:bottom w:val="single" w:color="auto"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i w:val="0"/>
                <w:iCs w:val="0"/>
                <w:color w:val="auto"/>
                <w:sz w:val="24"/>
                <w:szCs w:val="24"/>
                <w:u w:val="none"/>
              </w:rPr>
            </w:pPr>
          </w:p>
        </w:tc>
        <w:tc>
          <w:tcPr>
            <w:tcW w:w="509" w:type="pct"/>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i w:val="0"/>
                <w:iCs w:val="0"/>
                <w:color w:val="auto"/>
                <w:sz w:val="24"/>
                <w:szCs w:val="24"/>
                <w:u w:val="none"/>
              </w:rPr>
            </w:pPr>
          </w:p>
        </w:tc>
        <w:tc>
          <w:tcPr>
            <w:tcW w:w="534"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b/>
                <w:bCs/>
                <w:i w:val="0"/>
                <w:iCs w:val="0"/>
                <w:color w:val="auto"/>
                <w:sz w:val="24"/>
                <w:szCs w:val="24"/>
                <w:u w:val="none"/>
              </w:rPr>
            </w:pPr>
          </w:p>
        </w:tc>
        <w:tc>
          <w:tcPr>
            <w:tcW w:w="705"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i w:val="0"/>
                <w:iCs w:val="0"/>
                <w:color w:val="auto"/>
                <w:sz w:val="24"/>
                <w:szCs w:val="24"/>
                <w:u w:val="none"/>
              </w:rPr>
            </w:pPr>
          </w:p>
        </w:tc>
        <w:tc>
          <w:tcPr>
            <w:tcW w:w="183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both"/>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2.购销台账</w:t>
            </w:r>
          </w:p>
        </w:tc>
        <w:tc>
          <w:tcPr>
            <w:tcW w:w="386" w:type="pct"/>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i w:val="0"/>
                <w:iCs w:val="0"/>
                <w:color w:val="auto"/>
                <w:sz w:val="24"/>
                <w:szCs w:val="24"/>
                <w:u w:val="none"/>
              </w:rPr>
            </w:pPr>
          </w:p>
        </w:tc>
        <w:tc>
          <w:tcPr>
            <w:tcW w:w="761" w:type="pct"/>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264" w:type="pct"/>
            <w:vMerge w:val="continue"/>
            <w:tcBorders>
              <w:top w:val="single" w:color="auto" w:sz="4" w:space="0"/>
              <w:left w:val="single" w:color="000000" w:sz="4" w:space="0"/>
              <w:bottom w:val="single" w:color="auto"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i w:val="0"/>
                <w:iCs w:val="0"/>
                <w:color w:val="auto"/>
                <w:sz w:val="24"/>
                <w:szCs w:val="24"/>
                <w:u w:val="none"/>
              </w:rPr>
            </w:pPr>
          </w:p>
        </w:tc>
        <w:tc>
          <w:tcPr>
            <w:tcW w:w="509" w:type="pct"/>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i w:val="0"/>
                <w:iCs w:val="0"/>
                <w:color w:val="auto"/>
                <w:sz w:val="24"/>
                <w:szCs w:val="24"/>
                <w:u w:val="none"/>
              </w:rPr>
            </w:pPr>
          </w:p>
        </w:tc>
        <w:tc>
          <w:tcPr>
            <w:tcW w:w="534"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b/>
                <w:bCs/>
                <w:i w:val="0"/>
                <w:iCs w:val="0"/>
                <w:color w:val="auto"/>
                <w:sz w:val="24"/>
                <w:szCs w:val="24"/>
                <w:u w:val="none"/>
              </w:rPr>
            </w:pPr>
          </w:p>
        </w:tc>
        <w:tc>
          <w:tcPr>
            <w:tcW w:w="705"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i w:val="0"/>
                <w:iCs w:val="0"/>
                <w:color w:val="auto"/>
                <w:sz w:val="24"/>
                <w:szCs w:val="24"/>
                <w:u w:val="none"/>
              </w:rPr>
            </w:pPr>
          </w:p>
        </w:tc>
        <w:tc>
          <w:tcPr>
            <w:tcW w:w="183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both"/>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3.农药召回和农药废弃物回收制度等建立与落实情况</w:t>
            </w:r>
          </w:p>
        </w:tc>
        <w:tc>
          <w:tcPr>
            <w:tcW w:w="386" w:type="pct"/>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i w:val="0"/>
                <w:iCs w:val="0"/>
                <w:color w:val="auto"/>
                <w:sz w:val="24"/>
                <w:szCs w:val="24"/>
                <w:u w:val="none"/>
              </w:rPr>
            </w:pPr>
          </w:p>
        </w:tc>
        <w:tc>
          <w:tcPr>
            <w:tcW w:w="761" w:type="pct"/>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8" w:hRule="atLeast"/>
          <w:jc w:val="center"/>
        </w:trPr>
        <w:tc>
          <w:tcPr>
            <w:tcW w:w="264" w:type="pct"/>
            <w:vMerge w:val="continue"/>
            <w:tcBorders>
              <w:top w:val="single" w:color="auto" w:sz="4" w:space="0"/>
              <w:left w:val="single" w:color="000000" w:sz="4" w:space="0"/>
              <w:bottom w:val="single" w:color="auto"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i w:val="0"/>
                <w:iCs w:val="0"/>
                <w:color w:val="auto"/>
                <w:sz w:val="24"/>
                <w:szCs w:val="24"/>
                <w:u w:val="none"/>
              </w:rPr>
            </w:pPr>
          </w:p>
        </w:tc>
        <w:tc>
          <w:tcPr>
            <w:tcW w:w="509" w:type="pct"/>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i w:val="0"/>
                <w:iCs w:val="0"/>
                <w:color w:val="auto"/>
                <w:sz w:val="24"/>
                <w:szCs w:val="24"/>
                <w:u w:val="none"/>
              </w:rPr>
            </w:pPr>
          </w:p>
        </w:tc>
        <w:tc>
          <w:tcPr>
            <w:tcW w:w="534" w:type="pct"/>
            <w:vMerge w:val="restart"/>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联合部门</w:t>
            </w:r>
          </w:p>
        </w:tc>
        <w:tc>
          <w:tcPr>
            <w:tcW w:w="705" w:type="pct"/>
            <w:vMerge w:val="restart"/>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市市场监管局</w:t>
            </w:r>
          </w:p>
        </w:tc>
        <w:tc>
          <w:tcPr>
            <w:tcW w:w="183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both"/>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1.2022年企业年报、及时公示信息</w:t>
            </w:r>
          </w:p>
        </w:tc>
        <w:tc>
          <w:tcPr>
            <w:tcW w:w="386" w:type="pct"/>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i w:val="0"/>
                <w:iCs w:val="0"/>
                <w:color w:val="auto"/>
                <w:sz w:val="24"/>
                <w:szCs w:val="24"/>
                <w:u w:val="none"/>
              </w:rPr>
            </w:pPr>
          </w:p>
        </w:tc>
        <w:tc>
          <w:tcPr>
            <w:tcW w:w="761" w:type="pct"/>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264" w:type="pct"/>
            <w:vMerge w:val="continue"/>
            <w:tcBorders>
              <w:top w:val="single" w:color="auto" w:sz="4" w:space="0"/>
              <w:left w:val="single" w:color="000000" w:sz="4" w:space="0"/>
              <w:bottom w:val="single" w:color="auto"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i w:val="0"/>
                <w:iCs w:val="0"/>
                <w:color w:val="auto"/>
                <w:sz w:val="24"/>
                <w:szCs w:val="24"/>
                <w:u w:val="none"/>
              </w:rPr>
            </w:pPr>
          </w:p>
        </w:tc>
        <w:tc>
          <w:tcPr>
            <w:tcW w:w="509" w:type="pct"/>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i w:val="0"/>
                <w:iCs w:val="0"/>
                <w:color w:val="auto"/>
                <w:sz w:val="24"/>
                <w:szCs w:val="24"/>
                <w:u w:val="none"/>
              </w:rPr>
            </w:pPr>
          </w:p>
        </w:tc>
        <w:tc>
          <w:tcPr>
            <w:tcW w:w="534" w:type="pct"/>
            <w:vMerge w:val="continue"/>
            <w:tcBorders>
              <w:top w:val="nil"/>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i w:val="0"/>
                <w:iCs w:val="0"/>
                <w:color w:val="auto"/>
                <w:sz w:val="24"/>
                <w:szCs w:val="24"/>
                <w:u w:val="none"/>
              </w:rPr>
            </w:pPr>
          </w:p>
        </w:tc>
        <w:tc>
          <w:tcPr>
            <w:tcW w:w="705" w:type="pct"/>
            <w:vMerge w:val="continue"/>
            <w:tcBorders>
              <w:top w:val="nil"/>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i w:val="0"/>
                <w:iCs w:val="0"/>
                <w:color w:val="auto"/>
                <w:sz w:val="24"/>
                <w:szCs w:val="24"/>
                <w:u w:val="none"/>
              </w:rPr>
            </w:pPr>
          </w:p>
        </w:tc>
        <w:tc>
          <w:tcPr>
            <w:tcW w:w="183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both"/>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2.企业经营行为、登记事项等检查</w:t>
            </w:r>
          </w:p>
        </w:tc>
        <w:tc>
          <w:tcPr>
            <w:tcW w:w="386" w:type="pct"/>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i w:val="0"/>
                <w:iCs w:val="0"/>
                <w:color w:val="auto"/>
                <w:sz w:val="24"/>
                <w:szCs w:val="24"/>
                <w:u w:val="none"/>
              </w:rPr>
            </w:pPr>
          </w:p>
        </w:tc>
        <w:tc>
          <w:tcPr>
            <w:tcW w:w="761" w:type="pct"/>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jc w:val="center"/>
        </w:trPr>
        <w:tc>
          <w:tcPr>
            <w:tcW w:w="264" w:type="pct"/>
            <w:vMerge w:val="restart"/>
            <w:tcBorders>
              <w:top w:val="single" w:color="auto" w:sz="4" w:space="0"/>
              <w:left w:val="single" w:color="auto" w:sz="4" w:space="0"/>
              <w:bottom w:val="single" w:color="auto" w:sz="4" w:space="0"/>
              <w:right w:val="single" w:color="000000" w:sz="4" w:space="0"/>
            </w:tcBorders>
            <w:noWrap/>
            <w:vAlign w:val="center"/>
          </w:tcPr>
          <w:p>
            <w:pPr>
              <w:keepNext w:val="0"/>
              <w:keepLines w:val="0"/>
              <w:widowControl/>
              <w:suppressLineNumbers w:val="0"/>
              <w:spacing w:before="0" w:beforeAutospacing="0" w:after="0" w:afterAutospacing="0"/>
              <w:ind w:left="0" w:right="0" w:firstLine="240" w:firstLineChars="100"/>
              <w:jc w:val="center"/>
              <w:textAlignment w:val="center"/>
              <w:rPr>
                <w:rFonts w:hint="default" w:ascii="Times New Roman" w:hAnsi="Times New Roman" w:eastAsia="仿宋_GB2312" w:cs="Times New Roman"/>
                <w:i w:val="0"/>
                <w:iCs w:val="0"/>
                <w:color w:val="auto"/>
                <w:sz w:val="24"/>
                <w:szCs w:val="24"/>
                <w:u w:val="none"/>
                <w:lang w:val="en-US" w:eastAsia="zh-CN"/>
              </w:rPr>
            </w:pPr>
            <w:r>
              <w:rPr>
                <w:rFonts w:hint="default" w:ascii="Times New Roman" w:hAnsi="Times New Roman" w:eastAsia="仿宋_GB2312" w:cs="Times New Roman"/>
                <w:i w:val="0"/>
                <w:iCs w:val="0"/>
                <w:color w:val="auto"/>
                <w:sz w:val="24"/>
                <w:szCs w:val="24"/>
                <w:u w:val="none"/>
                <w:lang w:val="en-US" w:eastAsia="zh-CN"/>
              </w:rPr>
              <w:t>4</w:t>
            </w:r>
          </w:p>
          <w:p>
            <w:pPr>
              <w:pStyle w:val="7"/>
              <w:jc w:val="center"/>
              <w:rPr>
                <w:rFonts w:hint="default" w:ascii="Times New Roman" w:hAnsi="Times New Roman" w:eastAsia="仿宋_GB2312" w:cs="Times New Roman"/>
                <w:i w:val="0"/>
                <w:iCs w:val="0"/>
                <w:color w:val="auto"/>
                <w:sz w:val="24"/>
                <w:szCs w:val="24"/>
                <w:u w:val="none"/>
                <w:lang w:val="en-US" w:eastAsia="zh-CN"/>
              </w:rPr>
            </w:pPr>
          </w:p>
          <w:p>
            <w:pPr>
              <w:jc w:val="center"/>
              <w:rPr>
                <w:rFonts w:hint="default" w:ascii="Times New Roman" w:hAnsi="Times New Roman" w:eastAsia="仿宋_GB2312" w:cs="Times New Roman"/>
                <w:color w:val="auto"/>
                <w:sz w:val="24"/>
                <w:szCs w:val="24"/>
                <w:lang w:val="en-US" w:eastAsia="zh-CN"/>
              </w:rPr>
            </w:pPr>
          </w:p>
        </w:tc>
        <w:tc>
          <w:tcPr>
            <w:tcW w:w="509" w:type="pct"/>
            <w:vMerge w:val="restart"/>
            <w:tcBorders>
              <w:top w:val="single" w:color="auto" w:sz="4" w:space="0"/>
              <w:left w:val="single" w:color="000000" w:sz="4" w:space="0"/>
              <w:bottom w:val="single" w:color="auto" w:sz="4" w:space="0"/>
              <w:right w:val="single" w:color="auto" w:sz="4" w:space="0"/>
            </w:tcBorders>
            <w:noWrap w:val="0"/>
            <w:vAlign w:val="center"/>
          </w:tcPr>
          <w:p>
            <w:pPr>
              <w:pStyle w:val="7"/>
              <w:ind w:left="0" w:leftChars="0" w:firstLine="0" w:firstLineChars="0"/>
              <w:jc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烟花爆竹企业</w:t>
            </w:r>
          </w:p>
          <w:p>
            <w:pPr>
              <w:jc w:val="center"/>
              <w:rPr>
                <w:rFonts w:hint="default" w:ascii="Times New Roman" w:hAnsi="Times New Roman" w:eastAsia="仿宋_GB2312" w:cs="Times New Roman"/>
                <w:i w:val="0"/>
                <w:iCs w:val="0"/>
                <w:color w:val="auto"/>
                <w:kern w:val="0"/>
                <w:sz w:val="24"/>
                <w:szCs w:val="24"/>
                <w:u w:val="none"/>
                <w:lang w:val="en-US" w:eastAsia="zh-CN" w:bidi="ar"/>
              </w:rPr>
            </w:pPr>
          </w:p>
          <w:p>
            <w:pPr>
              <w:pStyle w:val="7"/>
              <w:jc w:val="center"/>
              <w:rPr>
                <w:rFonts w:hint="default" w:ascii="Times New Roman" w:hAnsi="Times New Roman" w:eastAsia="仿宋_GB2312" w:cs="Times New Roman"/>
                <w:color w:val="auto"/>
                <w:sz w:val="24"/>
                <w:szCs w:val="24"/>
              </w:rPr>
            </w:pPr>
          </w:p>
        </w:tc>
        <w:tc>
          <w:tcPr>
            <w:tcW w:w="534" w:type="pct"/>
            <w:vMerge w:val="restart"/>
            <w:tcBorders>
              <w:top w:val="single" w:color="000000" w:sz="4" w:space="0"/>
              <w:left w:val="single" w:color="auto"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b/>
                <w:bCs/>
                <w:i w:val="0"/>
                <w:iCs w:val="0"/>
                <w:color w:val="auto"/>
                <w:sz w:val="24"/>
                <w:szCs w:val="24"/>
                <w:u w:val="none"/>
              </w:rPr>
            </w:pPr>
            <w:r>
              <w:rPr>
                <w:rFonts w:hint="default" w:ascii="Times New Roman" w:hAnsi="Times New Roman" w:eastAsia="仿宋_GB2312" w:cs="Times New Roman"/>
                <w:b/>
                <w:bCs/>
                <w:i w:val="0"/>
                <w:iCs w:val="0"/>
                <w:color w:val="auto"/>
                <w:kern w:val="0"/>
                <w:sz w:val="24"/>
                <w:szCs w:val="24"/>
                <w:u w:val="none"/>
                <w:lang w:val="en-US" w:eastAsia="zh-CN" w:bidi="ar"/>
              </w:rPr>
              <w:t>牵头部门</w:t>
            </w:r>
          </w:p>
        </w:tc>
        <w:tc>
          <w:tcPr>
            <w:tcW w:w="705" w:type="pct"/>
            <w:vMerge w:val="restart"/>
            <w:tcBorders>
              <w:top w:val="single" w:color="000000" w:sz="4" w:space="0"/>
              <w:left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市应急局</w:t>
            </w:r>
          </w:p>
        </w:tc>
        <w:tc>
          <w:tcPr>
            <w:tcW w:w="1837" w:type="pct"/>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both"/>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1.从事烟花爆竹批发的企业不得采购和销售非法生产、经营的烟花爆竹</w:t>
            </w:r>
          </w:p>
        </w:tc>
        <w:tc>
          <w:tcPr>
            <w:tcW w:w="386" w:type="pct"/>
            <w:vMerge w:val="restart"/>
            <w:tcBorders>
              <w:top w:val="single" w:color="auto" w:sz="4" w:space="0"/>
              <w:left w:val="single" w:color="auto" w:sz="4" w:space="0"/>
              <w:bottom w:val="single" w:color="auto"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auto"/>
                <w:sz w:val="24"/>
                <w:szCs w:val="24"/>
                <w:u w:val="none"/>
                <w:lang w:val="en-US" w:eastAsia="zh-CN"/>
              </w:rPr>
            </w:pPr>
            <w:r>
              <w:rPr>
                <w:rFonts w:hint="default" w:ascii="Times New Roman" w:hAnsi="Times New Roman" w:eastAsia="仿宋_GB2312" w:cs="Times New Roman"/>
                <w:i w:val="0"/>
                <w:iCs w:val="0"/>
                <w:color w:val="auto"/>
                <w:sz w:val="24"/>
                <w:szCs w:val="24"/>
                <w:u w:val="none"/>
                <w:lang w:val="en-US" w:eastAsia="zh-CN"/>
              </w:rPr>
              <w:t>1家</w:t>
            </w:r>
          </w:p>
          <w:p>
            <w:pPr>
              <w:pStyle w:val="7"/>
              <w:rPr>
                <w:rFonts w:hint="default" w:ascii="Times New Roman" w:hAnsi="Times New Roman" w:eastAsia="仿宋_GB2312" w:cs="Times New Roman"/>
                <w:color w:val="auto"/>
                <w:sz w:val="24"/>
                <w:szCs w:val="24"/>
                <w:lang w:val="en-US" w:eastAsia="zh-CN"/>
              </w:rPr>
            </w:pPr>
          </w:p>
        </w:tc>
        <w:tc>
          <w:tcPr>
            <w:tcW w:w="761" w:type="pct"/>
            <w:vMerge w:val="restart"/>
            <w:tcBorders>
              <w:top w:val="single" w:color="auto" w:sz="4" w:space="0"/>
              <w:left w:val="single" w:color="000000"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auto"/>
                <w:sz w:val="24"/>
                <w:szCs w:val="24"/>
                <w:u w:val="none"/>
                <w:lang w:val="en-US" w:eastAsia="zh-CN"/>
              </w:rPr>
            </w:pPr>
            <w:r>
              <w:rPr>
                <w:rFonts w:hint="default" w:ascii="Times New Roman" w:hAnsi="Times New Roman" w:eastAsia="仿宋_GB2312" w:cs="Times New Roman"/>
                <w:i w:val="0"/>
                <w:iCs w:val="0"/>
                <w:color w:val="auto"/>
                <w:sz w:val="24"/>
                <w:szCs w:val="24"/>
                <w:u w:val="none"/>
                <w:lang w:val="en-US" w:eastAsia="zh-CN"/>
              </w:rPr>
              <w:t>2024年11月</w:t>
            </w:r>
          </w:p>
          <w:p>
            <w:pPr>
              <w:pStyle w:val="7"/>
              <w:ind w:left="420" w:leftChars="200" w:firstLine="480" w:firstLineChars="200"/>
              <w:jc w:val="center"/>
              <w:rPr>
                <w:rFonts w:hint="default" w:ascii="Times New Roman" w:hAnsi="Times New Roman" w:eastAsia="仿宋_GB2312" w:cs="Times New Roman"/>
                <w:color w:val="auto"/>
                <w:kern w:val="2"/>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8" w:hRule="atLeast"/>
          <w:jc w:val="center"/>
        </w:trPr>
        <w:tc>
          <w:tcPr>
            <w:tcW w:w="264" w:type="pct"/>
            <w:vMerge w:val="continue"/>
            <w:tcBorders>
              <w:top w:val="single" w:color="auto" w:sz="4" w:space="0"/>
              <w:left w:val="single" w:color="auto" w:sz="4" w:space="0"/>
              <w:bottom w:val="single" w:color="auto"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auto"/>
                <w:sz w:val="24"/>
                <w:szCs w:val="24"/>
                <w:u w:val="none"/>
                <w:lang w:val="en-US" w:eastAsia="zh-CN"/>
              </w:rPr>
            </w:pPr>
          </w:p>
        </w:tc>
        <w:tc>
          <w:tcPr>
            <w:tcW w:w="509" w:type="pct"/>
            <w:vMerge w:val="continue"/>
            <w:tcBorders>
              <w:top w:val="single" w:color="auto" w:sz="4" w:space="0"/>
              <w:left w:val="single" w:color="000000"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auto"/>
                <w:kern w:val="0"/>
                <w:sz w:val="24"/>
                <w:szCs w:val="24"/>
                <w:u w:val="none"/>
                <w:lang w:val="en-US" w:eastAsia="zh-CN" w:bidi="ar"/>
              </w:rPr>
            </w:pPr>
          </w:p>
        </w:tc>
        <w:tc>
          <w:tcPr>
            <w:tcW w:w="534" w:type="pct"/>
            <w:vMerge w:val="continue"/>
            <w:tcBorders>
              <w:left w:val="single" w:color="auto"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b/>
                <w:bCs/>
                <w:i w:val="0"/>
                <w:iCs w:val="0"/>
                <w:color w:val="auto"/>
                <w:kern w:val="0"/>
                <w:sz w:val="24"/>
                <w:szCs w:val="24"/>
                <w:u w:val="none"/>
                <w:lang w:val="en-US" w:eastAsia="zh-CN" w:bidi="ar"/>
              </w:rPr>
            </w:pPr>
          </w:p>
        </w:tc>
        <w:tc>
          <w:tcPr>
            <w:tcW w:w="705" w:type="pct"/>
            <w:vMerge w:val="continue"/>
            <w:tcBorders>
              <w:left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auto"/>
                <w:kern w:val="0"/>
                <w:sz w:val="24"/>
                <w:szCs w:val="24"/>
                <w:u w:val="none"/>
                <w:lang w:val="en-US" w:eastAsia="zh-CN" w:bidi="ar"/>
              </w:rPr>
            </w:pPr>
          </w:p>
        </w:tc>
        <w:tc>
          <w:tcPr>
            <w:tcW w:w="1837" w:type="pct"/>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spacing w:before="0" w:beforeAutospacing="0" w:after="0" w:afterAutospacing="0"/>
              <w:ind w:left="0" w:leftChars="0" w:right="0" w:rightChars="0"/>
              <w:jc w:val="both"/>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2.烟花爆竹企业的安全生产监督管理</w:t>
            </w:r>
          </w:p>
        </w:tc>
        <w:tc>
          <w:tcPr>
            <w:tcW w:w="386" w:type="pct"/>
            <w:vMerge w:val="continue"/>
            <w:tcBorders>
              <w:top w:val="single" w:color="auto" w:sz="4" w:space="0"/>
              <w:left w:val="single" w:color="auto" w:sz="4" w:space="0"/>
              <w:bottom w:val="single" w:color="auto"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auto"/>
                <w:sz w:val="24"/>
                <w:szCs w:val="24"/>
                <w:u w:val="none"/>
                <w:lang w:val="en-US" w:eastAsia="zh-CN"/>
              </w:rPr>
            </w:pPr>
          </w:p>
        </w:tc>
        <w:tc>
          <w:tcPr>
            <w:tcW w:w="761" w:type="pct"/>
            <w:vMerge w:val="continue"/>
            <w:tcBorders>
              <w:top w:val="single" w:color="auto" w:sz="4" w:space="0"/>
              <w:left w:val="single" w:color="000000"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auto"/>
                <w:sz w:val="24"/>
                <w:szCs w:val="24"/>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jc w:val="center"/>
        </w:trPr>
        <w:tc>
          <w:tcPr>
            <w:tcW w:w="264" w:type="pct"/>
            <w:vMerge w:val="continue"/>
            <w:tcBorders>
              <w:top w:val="single" w:color="auto" w:sz="4" w:space="0"/>
              <w:left w:val="single" w:color="auto" w:sz="4" w:space="0"/>
              <w:bottom w:val="single" w:color="auto"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auto"/>
                <w:sz w:val="24"/>
                <w:szCs w:val="24"/>
                <w:u w:val="none"/>
                <w:lang w:val="en-US" w:eastAsia="zh-CN"/>
              </w:rPr>
            </w:pPr>
          </w:p>
        </w:tc>
        <w:tc>
          <w:tcPr>
            <w:tcW w:w="509" w:type="pct"/>
            <w:vMerge w:val="continue"/>
            <w:tcBorders>
              <w:top w:val="single" w:color="auto" w:sz="4" w:space="0"/>
              <w:left w:val="single" w:color="000000"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auto"/>
                <w:kern w:val="0"/>
                <w:sz w:val="24"/>
                <w:szCs w:val="24"/>
                <w:u w:val="none"/>
                <w:lang w:val="en-US" w:eastAsia="zh-CN" w:bidi="ar"/>
              </w:rPr>
            </w:pPr>
          </w:p>
        </w:tc>
        <w:tc>
          <w:tcPr>
            <w:tcW w:w="534" w:type="pct"/>
            <w:vMerge w:val="continue"/>
            <w:tcBorders>
              <w:left w:val="single" w:color="auto"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b/>
                <w:bCs/>
                <w:i w:val="0"/>
                <w:iCs w:val="0"/>
                <w:color w:val="auto"/>
                <w:kern w:val="0"/>
                <w:sz w:val="24"/>
                <w:szCs w:val="24"/>
                <w:u w:val="none"/>
                <w:lang w:val="en-US" w:eastAsia="zh-CN" w:bidi="ar"/>
              </w:rPr>
            </w:pPr>
          </w:p>
        </w:tc>
        <w:tc>
          <w:tcPr>
            <w:tcW w:w="705" w:type="pct"/>
            <w:vMerge w:val="continue"/>
            <w:tcBorders>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auto"/>
                <w:kern w:val="0"/>
                <w:sz w:val="24"/>
                <w:szCs w:val="24"/>
                <w:u w:val="none"/>
                <w:lang w:val="en-US" w:eastAsia="zh-CN" w:bidi="ar"/>
              </w:rPr>
            </w:pPr>
          </w:p>
        </w:tc>
        <w:tc>
          <w:tcPr>
            <w:tcW w:w="1837" w:type="pct"/>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spacing w:before="0" w:beforeAutospacing="0" w:after="0" w:afterAutospacing="0"/>
              <w:ind w:left="0" w:leftChars="0" w:right="0" w:rightChars="0"/>
              <w:jc w:val="both"/>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3.检查</w:t>
            </w:r>
            <w:r>
              <w:rPr>
                <w:rFonts w:hint="default" w:ascii="Times New Roman" w:hAnsi="Times New Roman" w:eastAsia="仿宋_GB2312" w:cs="Times New Roman"/>
                <w:i w:val="0"/>
                <w:iCs w:val="0"/>
                <w:color w:val="auto"/>
                <w:kern w:val="0"/>
                <w:sz w:val="24"/>
                <w:szCs w:val="24"/>
                <w:u w:val="none"/>
                <w:lang w:eastAsia="zh-CN" w:bidi="ar"/>
              </w:rPr>
              <w:t>是否</w:t>
            </w:r>
            <w:r>
              <w:rPr>
                <w:rFonts w:hint="default" w:ascii="Times New Roman" w:hAnsi="Times New Roman" w:eastAsia="仿宋_GB2312" w:cs="Times New Roman"/>
                <w:i w:val="0"/>
                <w:iCs w:val="0"/>
                <w:color w:val="auto"/>
                <w:kern w:val="0"/>
                <w:sz w:val="24"/>
                <w:szCs w:val="24"/>
                <w:u w:val="none"/>
                <w:lang w:val="en-US" w:eastAsia="zh-CN" w:bidi="ar"/>
              </w:rPr>
              <w:t>建立健全充装管理制度规程</w:t>
            </w:r>
          </w:p>
        </w:tc>
        <w:tc>
          <w:tcPr>
            <w:tcW w:w="386" w:type="pct"/>
            <w:vMerge w:val="continue"/>
            <w:tcBorders>
              <w:top w:val="single" w:color="auto" w:sz="4" w:space="0"/>
              <w:left w:val="single" w:color="auto" w:sz="4" w:space="0"/>
              <w:bottom w:val="single" w:color="auto"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auto"/>
                <w:sz w:val="24"/>
                <w:szCs w:val="24"/>
                <w:u w:val="none"/>
                <w:lang w:val="en-US" w:eastAsia="zh-CN"/>
              </w:rPr>
            </w:pPr>
          </w:p>
        </w:tc>
        <w:tc>
          <w:tcPr>
            <w:tcW w:w="761" w:type="pct"/>
            <w:vMerge w:val="continue"/>
            <w:tcBorders>
              <w:top w:val="single" w:color="auto" w:sz="4" w:space="0"/>
              <w:left w:val="single" w:color="000000"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auto"/>
                <w:sz w:val="24"/>
                <w:szCs w:val="24"/>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60" w:hRule="atLeast"/>
          <w:jc w:val="center"/>
        </w:trPr>
        <w:tc>
          <w:tcPr>
            <w:tcW w:w="264" w:type="pct"/>
            <w:vMerge w:val="continue"/>
            <w:tcBorders>
              <w:top w:val="single" w:color="auto" w:sz="4" w:space="0"/>
              <w:left w:val="single" w:color="auto" w:sz="4" w:space="0"/>
              <w:bottom w:val="single" w:color="auto"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i w:val="0"/>
                <w:iCs w:val="0"/>
                <w:color w:val="auto"/>
                <w:sz w:val="24"/>
                <w:szCs w:val="24"/>
                <w:u w:val="none"/>
              </w:rPr>
            </w:pPr>
          </w:p>
        </w:tc>
        <w:tc>
          <w:tcPr>
            <w:tcW w:w="509" w:type="pct"/>
            <w:vMerge w:val="continue"/>
            <w:tcBorders>
              <w:top w:val="single" w:color="auto" w:sz="4" w:space="0"/>
              <w:left w:val="single" w:color="000000"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i w:val="0"/>
                <w:iCs w:val="0"/>
                <w:color w:val="auto"/>
                <w:sz w:val="24"/>
                <w:szCs w:val="24"/>
                <w:u w:val="none"/>
              </w:rPr>
            </w:pPr>
          </w:p>
        </w:tc>
        <w:tc>
          <w:tcPr>
            <w:tcW w:w="534" w:type="pct"/>
            <w:vMerge w:val="restart"/>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联合部门1</w:t>
            </w:r>
          </w:p>
        </w:tc>
        <w:tc>
          <w:tcPr>
            <w:tcW w:w="705"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市公安局</w:t>
            </w:r>
          </w:p>
        </w:tc>
        <w:tc>
          <w:tcPr>
            <w:tcW w:w="1837" w:type="pct"/>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both"/>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1.《烟花爆竹道路运输许可证》应当载明托运人、承运人、一次性运输有效期限、起始地点、行驶路线、经停地点、烟花爆竹的种类、规格和数量</w:t>
            </w:r>
          </w:p>
        </w:tc>
        <w:tc>
          <w:tcPr>
            <w:tcW w:w="386" w:type="pct"/>
            <w:vMerge w:val="continue"/>
            <w:tcBorders>
              <w:top w:val="single" w:color="auto" w:sz="4" w:space="0"/>
              <w:left w:val="single" w:color="auto" w:sz="4" w:space="0"/>
              <w:bottom w:val="single" w:color="auto"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i w:val="0"/>
                <w:iCs w:val="0"/>
                <w:color w:val="auto"/>
                <w:sz w:val="24"/>
                <w:szCs w:val="24"/>
                <w:u w:val="none"/>
              </w:rPr>
            </w:pPr>
          </w:p>
        </w:tc>
        <w:tc>
          <w:tcPr>
            <w:tcW w:w="761" w:type="pct"/>
            <w:vMerge w:val="continue"/>
            <w:tcBorders>
              <w:top w:val="single" w:color="auto" w:sz="4" w:space="0"/>
              <w:left w:val="single" w:color="000000" w:sz="4" w:space="0"/>
              <w:bottom w:val="single" w:color="auto" w:sz="4" w:space="0"/>
              <w:right w:val="single" w:color="auto" w:sz="4" w:space="0"/>
            </w:tcBorders>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4" w:hRule="atLeast"/>
          <w:jc w:val="center"/>
        </w:trPr>
        <w:tc>
          <w:tcPr>
            <w:tcW w:w="264" w:type="pct"/>
            <w:vMerge w:val="continue"/>
            <w:tcBorders>
              <w:top w:val="single" w:color="auto" w:sz="4" w:space="0"/>
              <w:left w:val="single" w:color="auto" w:sz="4" w:space="0"/>
              <w:bottom w:val="single" w:color="auto"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i w:val="0"/>
                <w:iCs w:val="0"/>
                <w:color w:val="auto"/>
                <w:sz w:val="24"/>
                <w:szCs w:val="24"/>
                <w:u w:val="none"/>
              </w:rPr>
            </w:pPr>
          </w:p>
        </w:tc>
        <w:tc>
          <w:tcPr>
            <w:tcW w:w="509" w:type="pct"/>
            <w:vMerge w:val="continue"/>
            <w:tcBorders>
              <w:top w:val="single" w:color="auto" w:sz="4" w:space="0"/>
              <w:left w:val="single" w:color="000000"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i w:val="0"/>
                <w:iCs w:val="0"/>
                <w:color w:val="auto"/>
                <w:sz w:val="24"/>
                <w:szCs w:val="24"/>
                <w:u w:val="none"/>
              </w:rPr>
            </w:pPr>
          </w:p>
        </w:tc>
        <w:tc>
          <w:tcPr>
            <w:tcW w:w="534" w:type="pct"/>
            <w:vMerge w:val="continue"/>
            <w:tcBorders>
              <w:top w:val="single" w:color="000000" w:sz="4" w:space="0"/>
              <w:left w:val="single" w:color="auto"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i w:val="0"/>
                <w:iCs w:val="0"/>
                <w:color w:val="auto"/>
                <w:sz w:val="24"/>
                <w:szCs w:val="24"/>
                <w:u w:val="none"/>
              </w:rPr>
            </w:pPr>
          </w:p>
        </w:tc>
        <w:tc>
          <w:tcPr>
            <w:tcW w:w="705" w:type="pct"/>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i w:val="0"/>
                <w:iCs w:val="0"/>
                <w:color w:val="auto"/>
                <w:sz w:val="24"/>
                <w:szCs w:val="24"/>
                <w:u w:val="none"/>
              </w:rPr>
            </w:pPr>
          </w:p>
        </w:tc>
        <w:tc>
          <w:tcPr>
            <w:tcW w:w="1837" w:type="pct"/>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both"/>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2.烟花爆竹经由道路运输应随车携带《烟花爆竹道路运输许可证》</w:t>
            </w:r>
          </w:p>
        </w:tc>
        <w:tc>
          <w:tcPr>
            <w:tcW w:w="386" w:type="pct"/>
            <w:vMerge w:val="continue"/>
            <w:tcBorders>
              <w:top w:val="single" w:color="auto" w:sz="4" w:space="0"/>
              <w:left w:val="single" w:color="auto" w:sz="4" w:space="0"/>
              <w:bottom w:val="single" w:color="auto"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i w:val="0"/>
                <w:iCs w:val="0"/>
                <w:color w:val="auto"/>
                <w:sz w:val="24"/>
                <w:szCs w:val="24"/>
                <w:u w:val="none"/>
              </w:rPr>
            </w:pPr>
          </w:p>
        </w:tc>
        <w:tc>
          <w:tcPr>
            <w:tcW w:w="761" w:type="pct"/>
            <w:vMerge w:val="continue"/>
            <w:tcBorders>
              <w:top w:val="single" w:color="auto" w:sz="4" w:space="0"/>
              <w:left w:val="single" w:color="000000" w:sz="4" w:space="0"/>
              <w:bottom w:val="single" w:color="auto" w:sz="4" w:space="0"/>
              <w:right w:val="single" w:color="auto" w:sz="4" w:space="0"/>
            </w:tcBorders>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jc w:val="center"/>
        </w:trPr>
        <w:tc>
          <w:tcPr>
            <w:tcW w:w="264" w:type="pct"/>
            <w:vMerge w:val="continue"/>
            <w:tcBorders>
              <w:top w:val="single" w:color="auto" w:sz="4" w:space="0"/>
              <w:left w:val="single" w:color="auto" w:sz="4" w:space="0"/>
              <w:bottom w:val="single" w:color="auto"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i w:val="0"/>
                <w:iCs w:val="0"/>
                <w:color w:val="auto"/>
                <w:sz w:val="24"/>
                <w:szCs w:val="24"/>
                <w:u w:val="none"/>
              </w:rPr>
            </w:pPr>
          </w:p>
        </w:tc>
        <w:tc>
          <w:tcPr>
            <w:tcW w:w="509" w:type="pct"/>
            <w:vMerge w:val="continue"/>
            <w:tcBorders>
              <w:top w:val="single" w:color="auto" w:sz="4" w:space="0"/>
              <w:left w:val="single" w:color="000000"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i w:val="0"/>
                <w:iCs w:val="0"/>
                <w:color w:val="auto"/>
                <w:sz w:val="24"/>
                <w:szCs w:val="24"/>
                <w:u w:val="none"/>
              </w:rPr>
            </w:pPr>
          </w:p>
        </w:tc>
        <w:tc>
          <w:tcPr>
            <w:tcW w:w="534" w:type="pct"/>
            <w:tcBorders>
              <w:top w:val="single" w:color="000000" w:sz="4" w:space="0"/>
              <w:left w:val="single" w:color="auto"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i w:val="0"/>
                <w:iCs w:val="0"/>
                <w:color w:val="auto"/>
                <w:sz w:val="24"/>
                <w:szCs w:val="24"/>
                <w:u w:val="none"/>
                <w:lang w:val="en-US" w:eastAsia="zh-CN"/>
              </w:rPr>
            </w:pPr>
            <w:r>
              <w:rPr>
                <w:rFonts w:hint="default" w:ascii="Times New Roman" w:hAnsi="Times New Roman" w:eastAsia="仿宋_GB2312" w:cs="Times New Roman"/>
                <w:i w:val="0"/>
                <w:iCs w:val="0"/>
                <w:color w:val="auto"/>
                <w:sz w:val="24"/>
                <w:szCs w:val="24"/>
                <w:u w:val="none"/>
                <w:lang w:eastAsia="zh-CN"/>
              </w:rPr>
              <w:t>联合部门</w:t>
            </w:r>
            <w:r>
              <w:rPr>
                <w:rFonts w:hint="default" w:ascii="Times New Roman" w:hAnsi="Times New Roman" w:eastAsia="仿宋_GB2312" w:cs="Times New Roman"/>
                <w:i w:val="0"/>
                <w:iCs w:val="0"/>
                <w:color w:val="auto"/>
                <w:sz w:val="24"/>
                <w:szCs w:val="24"/>
                <w:u w:val="none"/>
                <w:lang w:val="en-US" w:eastAsia="zh-CN"/>
              </w:rPr>
              <w:t>2</w:t>
            </w:r>
          </w:p>
        </w:tc>
        <w:tc>
          <w:tcPr>
            <w:tcW w:w="70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color w:val="auto"/>
                <w:sz w:val="24"/>
                <w:szCs w:val="24"/>
                <w:lang w:val="en-US" w:eastAsia="zh-CN"/>
              </w:rPr>
              <w:t>市市场监管局</w:t>
            </w:r>
          </w:p>
        </w:tc>
        <w:tc>
          <w:tcPr>
            <w:tcW w:w="1837" w:type="pct"/>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both"/>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color w:val="auto"/>
                <w:sz w:val="24"/>
                <w:szCs w:val="24"/>
              </w:rPr>
              <w:t>烟花爆竹的质量监督</w:t>
            </w:r>
            <w:r>
              <w:rPr>
                <w:rFonts w:hint="default" w:ascii="Times New Roman" w:hAnsi="Times New Roman" w:eastAsia="仿宋_GB2312" w:cs="Times New Roman"/>
                <w:color w:val="auto"/>
                <w:sz w:val="24"/>
                <w:szCs w:val="24"/>
                <w:lang w:eastAsia="zh-CN"/>
              </w:rPr>
              <w:t>检查</w:t>
            </w:r>
          </w:p>
        </w:tc>
        <w:tc>
          <w:tcPr>
            <w:tcW w:w="386" w:type="pct"/>
            <w:vMerge w:val="continue"/>
            <w:tcBorders>
              <w:top w:val="single" w:color="auto" w:sz="4" w:space="0"/>
              <w:left w:val="single" w:color="auto" w:sz="4" w:space="0"/>
              <w:bottom w:val="single" w:color="auto"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i w:val="0"/>
                <w:iCs w:val="0"/>
                <w:color w:val="auto"/>
                <w:sz w:val="24"/>
                <w:szCs w:val="24"/>
                <w:u w:val="none"/>
              </w:rPr>
            </w:pPr>
          </w:p>
        </w:tc>
        <w:tc>
          <w:tcPr>
            <w:tcW w:w="761" w:type="pct"/>
            <w:vMerge w:val="continue"/>
            <w:tcBorders>
              <w:top w:val="single" w:color="auto" w:sz="4" w:space="0"/>
              <w:left w:val="single" w:color="000000" w:sz="4" w:space="0"/>
              <w:bottom w:val="single" w:color="auto" w:sz="4" w:space="0"/>
              <w:right w:val="single" w:color="auto" w:sz="4" w:space="0"/>
            </w:tcBorders>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7" w:hRule="atLeast"/>
          <w:jc w:val="center"/>
        </w:trPr>
        <w:tc>
          <w:tcPr>
            <w:tcW w:w="264" w:type="pct"/>
            <w:vMerge w:val="continue"/>
            <w:tcBorders>
              <w:top w:val="single" w:color="auto" w:sz="4" w:space="0"/>
              <w:left w:val="single" w:color="auto" w:sz="4" w:space="0"/>
              <w:bottom w:val="single" w:color="auto"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i w:val="0"/>
                <w:iCs w:val="0"/>
                <w:color w:val="auto"/>
                <w:sz w:val="24"/>
                <w:szCs w:val="24"/>
                <w:u w:val="none"/>
              </w:rPr>
            </w:pPr>
          </w:p>
        </w:tc>
        <w:tc>
          <w:tcPr>
            <w:tcW w:w="509" w:type="pct"/>
            <w:vMerge w:val="continue"/>
            <w:tcBorders>
              <w:top w:val="single" w:color="auto" w:sz="4" w:space="0"/>
              <w:left w:val="single" w:color="000000"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i w:val="0"/>
                <w:iCs w:val="0"/>
                <w:color w:val="auto"/>
                <w:sz w:val="24"/>
                <w:szCs w:val="24"/>
                <w:u w:val="none"/>
              </w:rPr>
            </w:pPr>
          </w:p>
        </w:tc>
        <w:tc>
          <w:tcPr>
            <w:tcW w:w="534" w:type="pct"/>
            <w:vMerge w:val="restart"/>
            <w:tcBorders>
              <w:top w:val="single" w:color="000000" w:sz="4" w:space="0"/>
              <w:left w:val="single" w:color="auto" w:sz="4" w:space="0"/>
              <w:right w:val="single" w:color="000000" w:sz="4" w:space="0"/>
            </w:tcBorders>
            <w:noWrap/>
            <w:vAlign w:val="center"/>
          </w:tcPr>
          <w:p>
            <w:pPr>
              <w:keepNext w:val="0"/>
              <w:keepLines w:val="0"/>
              <w:suppressLineNumbers w:val="0"/>
              <w:spacing w:before="0" w:beforeAutospacing="0" w:after="0" w:afterAutospacing="0"/>
              <w:ind w:left="0" w:right="0"/>
              <w:jc w:val="both"/>
              <w:rPr>
                <w:rFonts w:hint="default" w:ascii="Times New Roman" w:hAnsi="Times New Roman" w:eastAsia="仿宋_GB2312" w:cs="Times New Roman"/>
                <w:i w:val="0"/>
                <w:iCs w:val="0"/>
                <w:color w:val="auto"/>
                <w:sz w:val="24"/>
                <w:szCs w:val="24"/>
                <w:u w:val="none"/>
                <w:lang w:val="en-US" w:eastAsia="zh-CN"/>
              </w:rPr>
            </w:pPr>
            <w:r>
              <w:rPr>
                <w:rFonts w:hint="default" w:ascii="Times New Roman" w:hAnsi="Times New Roman" w:eastAsia="仿宋_GB2312" w:cs="Times New Roman"/>
                <w:i w:val="0"/>
                <w:iCs w:val="0"/>
                <w:color w:val="auto"/>
                <w:sz w:val="24"/>
                <w:szCs w:val="24"/>
                <w:u w:val="none"/>
                <w:lang w:val="en-US" w:eastAsia="zh-CN"/>
              </w:rPr>
              <w:t>联合部门3</w:t>
            </w:r>
          </w:p>
        </w:tc>
        <w:tc>
          <w:tcPr>
            <w:tcW w:w="705" w:type="pct"/>
            <w:vMerge w:val="restart"/>
            <w:tcBorders>
              <w:top w:val="single" w:color="000000" w:sz="4" w:space="0"/>
              <w:left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市交通运输局</w:t>
            </w:r>
          </w:p>
        </w:tc>
        <w:tc>
          <w:tcPr>
            <w:tcW w:w="1837" w:type="pct"/>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1.检查是否委托具有相应危险货物道路运输资质的企业承运</w:t>
            </w:r>
            <w:r>
              <w:rPr>
                <w:rFonts w:hint="default" w:ascii="Times New Roman" w:hAnsi="Times New Roman" w:eastAsia="仿宋_GB2312" w:cs="Times New Roman"/>
                <w:i w:val="0"/>
                <w:iCs w:val="0"/>
                <w:color w:val="auto"/>
                <w:kern w:val="0"/>
                <w:sz w:val="24"/>
                <w:szCs w:val="24"/>
                <w:u w:val="none"/>
                <w:lang w:eastAsia="zh-CN" w:bidi="ar"/>
              </w:rPr>
              <w:t>烟花爆竹</w:t>
            </w:r>
          </w:p>
        </w:tc>
        <w:tc>
          <w:tcPr>
            <w:tcW w:w="386" w:type="pct"/>
            <w:vMerge w:val="continue"/>
            <w:tcBorders>
              <w:top w:val="single" w:color="auto" w:sz="4" w:space="0"/>
              <w:left w:val="single" w:color="auto" w:sz="4" w:space="0"/>
              <w:bottom w:val="single" w:color="auto"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i w:val="0"/>
                <w:iCs w:val="0"/>
                <w:color w:val="auto"/>
                <w:sz w:val="24"/>
                <w:szCs w:val="24"/>
                <w:u w:val="none"/>
              </w:rPr>
            </w:pPr>
          </w:p>
        </w:tc>
        <w:tc>
          <w:tcPr>
            <w:tcW w:w="761" w:type="pct"/>
            <w:vMerge w:val="continue"/>
            <w:tcBorders>
              <w:top w:val="single" w:color="auto" w:sz="4" w:space="0"/>
              <w:left w:val="single" w:color="000000" w:sz="4" w:space="0"/>
              <w:bottom w:val="single" w:color="auto" w:sz="4" w:space="0"/>
              <w:right w:val="single" w:color="auto" w:sz="4" w:space="0"/>
            </w:tcBorders>
            <w:noWrap/>
            <w:vAlign w:val="center"/>
          </w:tcPr>
          <w:p>
            <w:pPr>
              <w:pStyle w:val="7"/>
              <w:ind w:left="420" w:leftChars="200" w:firstLine="480" w:firstLineChars="200"/>
              <w:jc w:val="center"/>
              <w:rPr>
                <w:rFonts w:hint="default" w:ascii="Times New Roman" w:hAnsi="Times New Roman" w:eastAsia="仿宋_GB2312" w:cs="Times New Roman"/>
                <w:color w:val="auto"/>
                <w:kern w:val="2"/>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0" w:hRule="atLeast"/>
          <w:jc w:val="center"/>
        </w:trPr>
        <w:tc>
          <w:tcPr>
            <w:tcW w:w="264" w:type="pct"/>
            <w:vMerge w:val="continue"/>
            <w:tcBorders>
              <w:top w:val="single" w:color="auto" w:sz="4" w:space="0"/>
              <w:left w:val="single" w:color="auto" w:sz="4" w:space="0"/>
              <w:bottom w:val="single" w:color="auto"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i w:val="0"/>
                <w:iCs w:val="0"/>
                <w:color w:val="auto"/>
                <w:sz w:val="24"/>
                <w:szCs w:val="24"/>
                <w:u w:val="none"/>
              </w:rPr>
            </w:pPr>
          </w:p>
        </w:tc>
        <w:tc>
          <w:tcPr>
            <w:tcW w:w="509" w:type="pct"/>
            <w:vMerge w:val="continue"/>
            <w:tcBorders>
              <w:top w:val="single" w:color="auto" w:sz="4" w:space="0"/>
              <w:left w:val="single" w:color="000000"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i w:val="0"/>
                <w:iCs w:val="0"/>
                <w:color w:val="auto"/>
                <w:sz w:val="24"/>
                <w:szCs w:val="24"/>
                <w:u w:val="none"/>
              </w:rPr>
            </w:pPr>
          </w:p>
        </w:tc>
        <w:tc>
          <w:tcPr>
            <w:tcW w:w="534" w:type="pct"/>
            <w:vMerge w:val="continue"/>
            <w:tcBorders>
              <w:left w:val="single" w:color="auto"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both"/>
              <w:rPr>
                <w:rFonts w:hint="default" w:ascii="Times New Roman" w:hAnsi="Times New Roman" w:eastAsia="仿宋_GB2312" w:cs="Times New Roman"/>
                <w:i w:val="0"/>
                <w:iCs w:val="0"/>
                <w:color w:val="auto"/>
                <w:sz w:val="24"/>
                <w:szCs w:val="24"/>
                <w:u w:val="none"/>
                <w:lang w:val="en-US" w:eastAsia="zh-CN"/>
              </w:rPr>
            </w:pPr>
          </w:p>
        </w:tc>
        <w:tc>
          <w:tcPr>
            <w:tcW w:w="705" w:type="pct"/>
            <w:vMerge w:val="continue"/>
            <w:tcBorders>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auto"/>
                <w:sz w:val="24"/>
                <w:szCs w:val="24"/>
                <w:lang w:val="en-US" w:eastAsia="zh-CN"/>
              </w:rPr>
            </w:pPr>
          </w:p>
        </w:tc>
        <w:tc>
          <w:tcPr>
            <w:tcW w:w="1837" w:type="pct"/>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iCs w:val="0"/>
                <w:color w:val="auto"/>
                <w:kern w:val="0"/>
                <w:sz w:val="24"/>
                <w:szCs w:val="24"/>
                <w:u w:val="none"/>
                <w:lang w:val="en-US" w:eastAsia="zh-CN" w:bidi="ar"/>
              </w:rPr>
              <w:t>2.对运输环节充装查验、核准、记录等进行监管</w:t>
            </w:r>
          </w:p>
        </w:tc>
        <w:tc>
          <w:tcPr>
            <w:tcW w:w="386" w:type="pct"/>
            <w:vMerge w:val="continue"/>
            <w:tcBorders>
              <w:top w:val="single" w:color="auto" w:sz="4" w:space="0"/>
              <w:left w:val="single" w:color="auto" w:sz="4" w:space="0"/>
              <w:bottom w:val="single" w:color="auto"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i w:val="0"/>
                <w:iCs w:val="0"/>
                <w:color w:val="auto"/>
                <w:sz w:val="24"/>
                <w:szCs w:val="24"/>
                <w:u w:val="none"/>
              </w:rPr>
            </w:pPr>
          </w:p>
        </w:tc>
        <w:tc>
          <w:tcPr>
            <w:tcW w:w="761" w:type="pct"/>
            <w:vMerge w:val="continue"/>
            <w:tcBorders>
              <w:top w:val="single" w:color="auto" w:sz="4" w:space="0"/>
              <w:left w:val="single" w:color="000000" w:sz="4" w:space="0"/>
              <w:bottom w:val="single" w:color="auto" w:sz="4" w:space="0"/>
              <w:right w:val="single" w:color="auto" w:sz="4" w:space="0"/>
            </w:tcBorders>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jc w:val="center"/>
        </w:trPr>
        <w:tc>
          <w:tcPr>
            <w:tcW w:w="264" w:type="pct"/>
            <w:vMerge w:val="restart"/>
            <w:tcBorders>
              <w:top w:val="single" w:color="auto" w:sz="4" w:space="0"/>
              <w:left w:val="single" w:color="000000" w:sz="4" w:space="0"/>
              <w:bottom w:val="single" w:color="auto"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auto"/>
                <w:sz w:val="24"/>
                <w:szCs w:val="24"/>
                <w:u w:val="none"/>
                <w:lang w:val="en-US" w:eastAsia="zh-CN"/>
              </w:rPr>
            </w:pPr>
            <w:r>
              <w:rPr>
                <w:rFonts w:hint="default" w:ascii="Times New Roman" w:hAnsi="Times New Roman" w:eastAsia="仿宋_GB2312" w:cs="Times New Roman"/>
                <w:i w:val="0"/>
                <w:iCs w:val="0"/>
                <w:color w:val="auto"/>
                <w:sz w:val="24"/>
                <w:szCs w:val="24"/>
                <w:u w:val="none"/>
                <w:lang w:val="en-US" w:eastAsia="zh-CN"/>
              </w:rPr>
              <w:t>5</w:t>
            </w:r>
          </w:p>
        </w:tc>
        <w:tc>
          <w:tcPr>
            <w:tcW w:w="509" w:type="pct"/>
            <w:vMerge w:val="restart"/>
            <w:tcBorders>
              <w:top w:val="single" w:color="auto" w:sz="4" w:space="0"/>
              <w:left w:val="single" w:color="000000" w:sz="4" w:space="0"/>
              <w:bottom w:val="single" w:color="auto"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道路危险货物运输企业</w:t>
            </w:r>
          </w:p>
        </w:tc>
        <w:tc>
          <w:tcPr>
            <w:tcW w:w="534" w:type="pct"/>
            <w:vMerge w:val="restart"/>
            <w:tcBorders>
              <w:top w:val="single" w:color="000000" w:sz="4" w:space="0"/>
              <w:left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b/>
                <w:bCs/>
                <w:i w:val="0"/>
                <w:iCs w:val="0"/>
                <w:color w:val="auto"/>
                <w:sz w:val="24"/>
                <w:szCs w:val="24"/>
                <w:u w:val="none"/>
              </w:rPr>
            </w:pPr>
            <w:r>
              <w:rPr>
                <w:rFonts w:hint="default" w:ascii="Times New Roman" w:hAnsi="Times New Roman" w:eastAsia="仿宋_GB2312" w:cs="Times New Roman"/>
                <w:b/>
                <w:bCs/>
                <w:i w:val="0"/>
                <w:iCs w:val="0"/>
                <w:color w:val="auto"/>
                <w:kern w:val="0"/>
                <w:sz w:val="24"/>
                <w:szCs w:val="24"/>
                <w:u w:val="none"/>
                <w:lang w:val="en-US" w:eastAsia="zh-CN" w:bidi="ar"/>
              </w:rPr>
              <w:t>牵头部门</w:t>
            </w:r>
          </w:p>
        </w:tc>
        <w:tc>
          <w:tcPr>
            <w:tcW w:w="705" w:type="pct"/>
            <w:vMerge w:val="restart"/>
            <w:tcBorders>
              <w:top w:val="single" w:color="000000" w:sz="4" w:space="0"/>
              <w:left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市交通运输局</w:t>
            </w:r>
          </w:p>
        </w:tc>
        <w:tc>
          <w:tcPr>
            <w:tcW w:w="183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both"/>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1.查看企业资质情况</w:t>
            </w:r>
          </w:p>
        </w:tc>
        <w:tc>
          <w:tcPr>
            <w:tcW w:w="386" w:type="pct"/>
            <w:vMerge w:val="restart"/>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auto"/>
                <w:sz w:val="24"/>
                <w:szCs w:val="24"/>
                <w:u w:val="none"/>
                <w:lang w:val="en-US" w:eastAsia="zh-CN"/>
              </w:rPr>
            </w:pPr>
            <w:r>
              <w:rPr>
                <w:rFonts w:hint="default" w:ascii="Times New Roman" w:hAnsi="Times New Roman" w:eastAsia="仿宋_GB2312" w:cs="Times New Roman"/>
                <w:i w:val="0"/>
                <w:iCs w:val="0"/>
                <w:color w:val="auto"/>
                <w:sz w:val="24"/>
                <w:szCs w:val="24"/>
                <w:u w:val="none"/>
                <w:lang w:val="en-US" w:eastAsia="zh-CN"/>
              </w:rPr>
              <w:t>4家</w:t>
            </w:r>
          </w:p>
        </w:tc>
        <w:tc>
          <w:tcPr>
            <w:tcW w:w="761" w:type="pct"/>
            <w:vMerge w:val="restart"/>
            <w:tcBorders>
              <w:top w:val="single" w:color="auto" w:sz="4" w:space="0"/>
              <w:left w:val="single" w:color="000000" w:sz="4" w:space="0"/>
              <w:bottom w:val="single" w:color="auto"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auto"/>
                <w:sz w:val="24"/>
                <w:szCs w:val="24"/>
                <w:u w:val="none"/>
                <w:lang w:val="en-US" w:eastAsia="zh-CN"/>
              </w:rPr>
            </w:pPr>
            <w:r>
              <w:rPr>
                <w:rFonts w:hint="default" w:ascii="Times New Roman" w:hAnsi="Times New Roman" w:eastAsia="仿宋_GB2312" w:cs="Times New Roman"/>
                <w:i w:val="0"/>
                <w:iCs w:val="0"/>
                <w:color w:val="auto"/>
                <w:sz w:val="24"/>
                <w:szCs w:val="24"/>
                <w:u w:val="none"/>
                <w:lang w:val="en-US" w:eastAsia="zh-CN"/>
              </w:rPr>
              <w:t>2024年6月-12月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0" w:hRule="atLeast"/>
          <w:jc w:val="center"/>
        </w:trPr>
        <w:tc>
          <w:tcPr>
            <w:tcW w:w="264" w:type="pct"/>
            <w:vMerge w:val="continue"/>
            <w:tcBorders>
              <w:top w:val="single" w:color="auto" w:sz="4" w:space="0"/>
              <w:left w:val="single" w:color="000000" w:sz="4" w:space="0"/>
              <w:bottom w:val="single" w:color="auto"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auto"/>
                <w:sz w:val="24"/>
                <w:szCs w:val="24"/>
                <w:u w:val="none"/>
                <w:lang w:val="en-US" w:eastAsia="zh-CN"/>
              </w:rPr>
            </w:pPr>
          </w:p>
        </w:tc>
        <w:tc>
          <w:tcPr>
            <w:tcW w:w="509" w:type="pct"/>
            <w:vMerge w:val="continue"/>
            <w:tcBorders>
              <w:top w:val="single" w:color="auto" w:sz="4" w:space="0"/>
              <w:left w:val="single" w:color="000000" w:sz="4" w:space="0"/>
              <w:bottom w:val="single" w:color="auto"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auto"/>
                <w:kern w:val="0"/>
                <w:sz w:val="24"/>
                <w:szCs w:val="24"/>
                <w:u w:val="none"/>
                <w:lang w:val="en-US" w:eastAsia="zh-CN" w:bidi="ar"/>
              </w:rPr>
            </w:pPr>
          </w:p>
        </w:tc>
        <w:tc>
          <w:tcPr>
            <w:tcW w:w="534" w:type="pct"/>
            <w:vMerge w:val="continue"/>
            <w:tcBorders>
              <w:left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b/>
                <w:bCs/>
                <w:i w:val="0"/>
                <w:iCs w:val="0"/>
                <w:color w:val="auto"/>
                <w:kern w:val="0"/>
                <w:sz w:val="24"/>
                <w:szCs w:val="24"/>
                <w:u w:val="none"/>
                <w:lang w:val="en-US" w:eastAsia="zh-CN" w:bidi="ar"/>
              </w:rPr>
            </w:pPr>
          </w:p>
        </w:tc>
        <w:tc>
          <w:tcPr>
            <w:tcW w:w="705" w:type="pct"/>
            <w:vMerge w:val="continue"/>
            <w:tcBorders>
              <w:left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auto"/>
                <w:kern w:val="0"/>
                <w:sz w:val="24"/>
                <w:szCs w:val="24"/>
                <w:u w:val="none"/>
                <w:lang w:val="en-US" w:eastAsia="zh-CN" w:bidi="ar"/>
              </w:rPr>
            </w:pPr>
          </w:p>
        </w:tc>
        <w:tc>
          <w:tcPr>
            <w:tcW w:w="183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both"/>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2.查看企业安全管理制度是否落实</w:t>
            </w:r>
          </w:p>
        </w:tc>
        <w:tc>
          <w:tcPr>
            <w:tcW w:w="386" w:type="pct"/>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auto"/>
                <w:sz w:val="24"/>
                <w:szCs w:val="24"/>
                <w:u w:val="none"/>
              </w:rPr>
            </w:pPr>
          </w:p>
        </w:tc>
        <w:tc>
          <w:tcPr>
            <w:tcW w:w="761" w:type="pct"/>
            <w:vMerge w:val="continue"/>
            <w:tcBorders>
              <w:top w:val="single" w:color="auto" w:sz="4" w:space="0"/>
              <w:left w:val="single" w:color="000000" w:sz="4" w:space="0"/>
              <w:bottom w:val="single" w:color="auto"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jc w:val="center"/>
        </w:trPr>
        <w:tc>
          <w:tcPr>
            <w:tcW w:w="264" w:type="pct"/>
            <w:vMerge w:val="continue"/>
            <w:tcBorders>
              <w:top w:val="single" w:color="auto" w:sz="4" w:space="0"/>
              <w:left w:val="single" w:color="000000" w:sz="4" w:space="0"/>
              <w:bottom w:val="single" w:color="auto"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auto"/>
                <w:sz w:val="24"/>
                <w:szCs w:val="24"/>
                <w:u w:val="none"/>
                <w:lang w:val="en-US" w:eastAsia="zh-CN"/>
              </w:rPr>
            </w:pPr>
          </w:p>
        </w:tc>
        <w:tc>
          <w:tcPr>
            <w:tcW w:w="509" w:type="pct"/>
            <w:vMerge w:val="continue"/>
            <w:tcBorders>
              <w:top w:val="single" w:color="auto" w:sz="4" w:space="0"/>
              <w:left w:val="single" w:color="000000" w:sz="4" w:space="0"/>
              <w:bottom w:val="single" w:color="auto"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auto"/>
                <w:kern w:val="0"/>
                <w:sz w:val="24"/>
                <w:szCs w:val="24"/>
                <w:u w:val="none"/>
                <w:lang w:val="en-US" w:eastAsia="zh-CN" w:bidi="ar"/>
              </w:rPr>
            </w:pPr>
          </w:p>
        </w:tc>
        <w:tc>
          <w:tcPr>
            <w:tcW w:w="534" w:type="pct"/>
            <w:vMerge w:val="continue"/>
            <w:tcBorders>
              <w:left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b/>
                <w:bCs/>
                <w:i w:val="0"/>
                <w:iCs w:val="0"/>
                <w:color w:val="auto"/>
                <w:kern w:val="0"/>
                <w:sz w:val="24"/>
                <w:szCs w:val="24"/>
                <w:u w:val="none"/>
                <w:lang w:val="en-US" w:eastAsia="zh-CN" w:bidi="ar"/>
              </w:rPr>
            </w:pPr>
          </w:p>
        </w:tc>
        <w:tc>
          <w:tcPr>
            <w:tcW w:w="705" w:type="pct"/>
            <w:vMerge w:val="continue"/>
            <w:tcBorders>
              <w:left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auto"/>
                <w:kern w:val="0"/>
                <w:sz w:val="24"/>
                <w:szCs w:val="24"/>
                <w:u w:val="none"/>
                <w:lang w:val="en-US" w:eastAsia="zh-CN" w:bidi="ar"/>
              </w:rPr>
            </w:pPr>
          </w:p>
        </w:tc>
        <w:tc>
          <w:tcPr>
            <w:tcW w:w="183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both"/>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3.抽查车辆技术档案是否健全</w:t>
            </w:r>
          </w:p>
        </w:tc>
        <w:tc>
          <w:tcPr>
            <w:tcW w:w="386" w:type="pct"/>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auto"/>
                <w:sz w:val="24"/>
                <w:szCs w:val="24"/>
                <w:u w:val="none"/>
              </w:rPr>
            </w:pPr>
          </w:p>
        </w:tc>
        <w:tc>
          <w:tcPr>
            <w:tcW w:w="761" w:type="pct"/>
            <w:vMerge w:val="continue"/>
            <w:tcBorders>
              <w:top w:val="single" w:color="auto" w:sz="4" w:space="0"/>
              <w:left w:val="single" w:color="000000" w:sz="4" w:space="0"/>
              <w:bottom w:val="single" w:color="auto"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5" w:hRule="atLeast"/>
          <w:jc w:val="center"/>
        </w:trPr>
        <w:tc>
          <w:tcPr>
            <w:tcW w:w="264" w:type="pct"/>
            <w:vMerge w:val="continue"/>
            <w:tcBorders>
              <w:top w:val="single" w:color="auto" w:sz="4" w:space="0"/>
              <w:left w:val="single" w:color="000000" w:sz="4" w:space="0"/>
              <w:bottom w:val="single" w:color="auto"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auto"/>
                <w:sz w:val="24"/>
                <w:szCs w:val="24"/>
                <w:u w:val="none"/>
                <w:lang w:val="en-US" w:eastAsia="zh-CN"/>
              </w:rPr>
            </w:pPr>
          </w:p>
        </w:tc>
        <w:tc>
          <w:tcPr>
            <w:tcW w:w="509" w:type="pct"/>
            <w:vMerge w:val="continue"/>
            <w:tcBorders>
              <w:top w:val="single" w:color="auto" w:sz="4" w:space="0"/>
              <w:left w:val="single" w:color="000000" w:sz="4" w:space="0"/>
              <w:bottom w:val="single" w:color="auto"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auto"/>
                <w:kern w:val="0"/>
                <w:sz w:val="24"/>
                <w:szCs w:val="24"/>
                <w:u w:val="none"/>
                <w:lang w:val="en-US" w:eastAsia="zh-CN" w:bidi="ar"/>
              </w:rPr>
            </w:pPr>
          </w:p>
        </w:tc>
        <w:tc>
          <w:tcPr>
            <w:tcW w:w="534" w:type="pct"/>
            <w:vMerge w:val="continue"/>
            <w:tcBorders>
              <w:left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b/>
                <w:bCs/>
                <w:i w:val="0"/>
                <w:iCs w:val="0"/>
                <w:color w:val="auto"/>
                <w:kern w:val="0"/>
                <w:sz w:val="24"/>
                <w:szCs w:val="24"/>
                <w:u w:val="none"/>
                <w:lang w:val="en-US" w:eastAsia="zh-CN" w:bidi="ar"/>
              </w:rPr>
            </w:pPr>
          </w:p>
        </w:tc>
        <w:tc>
          <w:tcPr>
            <w:tcW w:w="705" w:type="pct"/>
            <w:vMerge w:val="continue"/>
            <w:tcBorders>
              <w:left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auto"/>
                <w:kern w:val="0"/>
                <w:sz w:val="24"/>
                <w:szCs w:val="24"/>
                <w:u w:val="none"/>
                <w:lang w:val="en-US" w:eastAsia="zh-CN" w:bidi="ar"/>
              </w:rPr>
            </w:pPr>
          </w:p>
        </w:tc>
        <w:tc>
          <w:tcPr>
            <w:tcW w:w="183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both"/>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4.抽查从业人员档案是否健全，岗前培训、日常安全教育等是否落实</w:t>
            </w:r>
          </w:p>
        </w:tc>
        <w:tc>
          <w:tcPr>
            <w:tcW w:w="386" w:type="pct"/>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auto"/>
                <w:sz w:val="24"/>
                <w:szCs w:val="24"/>
                <w:u w:val="none"/>
              </w:rPr>
            </w:pPr>
          </w:p>
        </w:tc>
        <w:tc>
          <w:tcPr>
            <w:tcW w:w="761" w:type="pct"/>
            <w:vMerge w:val="continue"/>
            <w:tcBorders>
              <w:top w:val="single" w:color="auto" w:sz="4" w:space="0"/>
              <w:left w:val="single" w:color="000000" w:sz="4" w:space="0"/>
              <w:bottom w:val="single" w:color="auto"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1" w:hRule="atLeast"/>
          <w:jc w:val="center"/>
        </w:trPr>
        <w:tc>
          <w:tcPr>
            <w:tcW w:w="264" w:type="pct"/>
            <w:vMerge w:val="continue"/>
            <w:tcBorders>
              <w:top w:val="single" w:color="auto" w:sz="4" w:space="0"/>
              <w:left w:val="single" w:color="000000" w:sz="4" w:space="0"/>
              <w:bottom w:val="single" w:color="auto"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auto"/>
                <w:sz w:val="24"/>
                <w:szCs w:val="24"/>
                <w:u w:val="none"/>
                <w:lang w:val="en-US" w:eastAsia="zh-CN"/>
              </w:rPr>
            </w:pPr>
          </w:p>
        </w:tc>
        <w:tc>
          <w:tcPr>
            <w:tcW w:w="509" w:type="pct"/>
            <w:vMerge w:val="continue"/>
            <w:tcBorders>
              <w:top w:val="single" w:color="auto" w:sz="4" w:space="0"/>
              <w:left w:val="single" w:color="000000" w:sz="4" w:space="0"/>
              <w:bottom w:val="single" w:color="auto"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auto"/>
                <w:kern w:val="0"/>
                <w:sz w:val="24"/>
                <w:szCs w:val="24"/>
                <w:u w:val="none"/>
                <w:lang w:val="en-US" w:eastAsia="zh-CN" w:bidi="ar"/>
              </w:rPr>
            </w:pPr>
          </w:p>
        </w:tc>
        <w:tc>
          <w:tcPr>
            <w:tcW w:w="534" w:type="pct"/>
            <w:vMerge w:val="continue"/>
            <w:tcBorders>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b/>
                <w:bCs/>
                <w:i w:val="0"/>
                <w:iCs w:val="0"/>
                <w:color w:val="auto"/>
                <w:kern w:val="0"/>
                <w:sz w:val="24"/>
                <w:szCs w:val="24"/>
                <w:u w:val="none"/>
                <w:lang w:val="en-US" w:eastAsia="zh-CN" w:bidi="ar"/>
              </w:rPr>
            </w:pPr>
          </w:p>
        </w:tc>
        <w:tc>
          <w:tcPr>
            <w:tcW w:w="705" w:type="pct"/>
            <w:vMerge w:val="continue"/>
            <w:tcBorders>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auto"/>
                <w:kern w:val="0"/>
                <w:sz w:val="24"/>
                <w:szCs w:val="24"/>
                <w:u w:val="none"/>
                <w:lang w:val="en-US" w:eastAsia="zh-CN" w:bidi="ar"/>
              </w:rPr>
            </w:pPr>
          </w:p>
        </w:tc>
        <w:tc>
          <w:tcPr>
            <w:tcW w:w="183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both"/>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5.查看车辆卫星定位装置安装情况，监控平台使用情况</w:t>
            </w:r>
          </w:p>
        </w:tc>
        <w:tc>
          <w:tcPr>
            <w:tcW w:w="386" w:type="pct"/>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auto"/>
                <w:sz w:val="24"/>
                <w:szCs w:val="24"/>
                <w:u w:val="none"/>
              </w:rPr>
            </w:pPr>
          </w:p>
        </w:tc>
        <w:tc>
          <w:tcPr>
            <w:tcW w:w="761" w:type="pct"/>
            <w:vMerge w:val="continue"/>
            <w:tcBorders>
              <w:top w:val="single" w:color="auto" w:sz="4" w:space="0"/>
              <w:left w:val="single" w:color="000000" w:sz="4" w:space="0"/>
              <w:bottom w:val="single" w:color="auto"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2" w:hRule="atLeast"/>
          <w:jc w:val="center"/>
        </w:trPr>
        <w:tc>
          <w:tcPr>
            <w:tcW w:w="264" w:type="pct"/>
            <w:vMerge w:val="continue"/>
            <w:tcBorders>
              <w:top w:val="single" w:color="auto" w:sz="4" w:space="0"/>
              <w:left w:val="single" w:color="000000" w:sz="4" w:space="0"/>
              <w:bottom w:val="single" w:color="auto"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auto"/>
                <w:sz w:val="24"/>
                <w:szCs w:val="24"/>
                <w:u w:val="none"/>
                <w:lang w:val="en-US" w:eastAsia="zh-CN"/>
              </w:rPr>
            </w:pPr>
          </w:p>
        </w:tc>
        <w:tc>
          <w:tcPr>
            <w:tcW w:w="509" w:type="pct"/>
            <w:vMerge w:val="continue"/>
            <w:tcBorders>
              <w:top w:val="single" w:color="auto" w:sz="4" w:space="0"/>
              <w:left w:val="single" w:color="000000" w:sz="4" w:space="0"/>
              <w:bottom w:val="single" w:color="auto"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auto"/>
                <w:kern w:val="0"/>
                <w:sz w:val="24"/>
                <w:szCs w:val="24"/>
                <w:u w:val="none"/>
                <w:lang w:val="en-US" w:eastAsia="zh-CN" w:bidi="ar"/>
              </w:rPr>
            </w:pPr>
          </w:p>
        </w:tc>
        <w:tc>
          <w:tcPr>
            <w:tcW w:w="534" w:type="pct"/>
            <w:vMerge w:val="restart"/>
            <w:tcBorders>
              <w:top w:val="single" w:color="000000" w:sz="4" w:space="0"/>
              <w:left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b w:val="0"/>
                <w:bCs w:val="0"/>
                <w:i w:val="0"/>
                <w:iCs w:val="0"/>
                <w:color w:val="auto"/>
                <w:kern w:val="0"/>
                <w:sz w:val="24"/>
                <w:szCs w:val="24"/>
                <w:u w:val="none"/>
                <w:lang w:val="en-US" w:eastAsia="zh-CN" w:bidi="ar"/>
              </w:rPr>
            </w:pPr>
            <w:r>
              <w:rPr>
                <w:rFonts w:hint="default" w:ascii="Times New Roman" w:hAnsi="Times New Roman" w:eastAsia="仿宋_GB2312" w:cs="Times New Roman"/>
                <w:b w:val="0"/>
                <w:bCs w:val="0"/>
                <w:i w:val="0"/>
                <w:iCs w:val="0"/>
                <w:color w:val="auto"/>
                <w:kern w:val="0"/>
                <w:sz w:val="24"/>
                <w:szCs w:val="24"/>
                <w:u w:val="none"/>
                <w:lang w:val="en-US" w:eastAsia="zh-CN" w:bidi="ar"/>
              </w:rPr>
              <w:t>联合部门1</w:t>
            </w:r>
          </w:p>
        </w:tc>
        <w:tc>
          <w:tcPr>
            <w:tcW w:w="705" w:type="pct"/>
            <w:vMerge w:val="restart"/>
            <w:tcBorders>
              <w:top w:val="single" w:color="000000" w:sz="4" w:space="0"/>
              <w:left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市应急局</w:t>
            </w:r>
          </w:p>
        </w:tc>
        <w:tc>
          <w:tcPr>
            <w:tcW w:w="183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leftChars="0" w:right="0" w:rightChars="0"/>
              <w:jc w:val="both"/>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1.查看企业安全管理制度是否落实</w:t>
            </w:r>
          </w:p>
        </w:tc>
        <w:tc>
          <w:tcPr>
            <w:tcW w:w="386" w:type="pct"/>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auto"/>
                <w:sz w:val="24"/>
                <w:szCs w:val="24"/>
                <w:u w:val="none"/>
              </w:rPr>
            </w:pPr>
          </w:p>
        </w:tc>
        <w:tc>
          <w:tcPr>
            <w:tcW w:w="761" w:type="pct"/>
            <w:vMerge w:val="continue"/>
            <w:tcBorders>
              <w:top w:val="single" w:color="auto" w:sz="4" w:space="0"/>
              <w:left w:val="single" w:color="000000" w:sz="4" w:space="0"/>
              <w:bottom w:val="single" w:color="auto"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264" w:type="pct"/>
            <w:vMerge w:val="continue"/>
            <w:tcBorders>
              <w:top w:val="single" w:color="auto" w:sz="4" w:space="0"/>
              <w:left w:val="single" w:color="000000" w:sz="4" w:space="0"/>
              <w:bottom w:val="single" w:color="auto"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i w:val="0"/>
                <w:iCs w:val="0"/>
                <w:color w:val="auto"/>
                <w:sz w:val="24"/>
                <w:szCs w:val="24"/>
                <w:u w:val="none"/>
              </w:rPr>
            </w:pPr>
          </w:p>
        </w:tc>
        <w:tc>
          <w:tcPr>
            <w:tcW w:w="509" w:type="pct"/>
            <w:vMerge w:val="continue"/>
            <w:tcBorders>
              <w:top w:val="single" w:color="auto" w:sz="4" w:space="0"/>
              <w:left w:val="single" w:color="000000" w:sz="4" w:space="0"/>
              <w:bottom w:val="single" w:color="auto"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i w:val="0"/>
                <w:iCs w:val="0"/>
                <w:color w:val="auto"/>
                <w:sz w:val="24"/>
                <w:szCs w:val="24"/>
                <w:u w:val="none"/>
              </w:rPr>
            </w:pPr>
          </w:p>
        </w:tc>
        <w:tc>
          <w:tcPr>
            <w:tcW w:w="534" w:type="pct"/>
            <w:vMerge w:val="continue"/>
            <w:tcBorders>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b w:val="0"/>
                <w:bCs w:val="0"/>
                <w:i w:val="0"/>
                <w:iCs w:val="0"/>
                <w:color w:val="auto"/>
                <w:sz w:val="24"/>
                <w:szCs w:val="24"/>
                <w:u w:val="none"/>
              </w:rPr>
            </w:pPr>
          </w:p>
        </w:tc>
        <w:tc>
          <w:tcPr>
            <w:tcW w:w="705" w:type="pct"/>
            <w:vMerge w:val="continue"/>
            <w:tcBorders>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firstLine="240" w:firstLineChars="100"/>
              <w:jc w:val="both"/>
              <w:textAlignment w:val="center"/>
              <w:rPr>
                <w:rFonts w:hint="default" w:ascii="Times New Roman" w:hAnsi="Times New Roman" w:eastAsia="仿宋_GB2312" w:cs="Times New Roman"/>
                <w:i w:val="0"/>
                <w:iCs w:val="0"/>
                <w:color w:val="auto"/>
                <w:kern w:val="0"/>
                <w:sz w:val="24"/>
                <w:szCs w:val="24"/>
                <w:u w:val="none"/>
                <w:lang w:val="en-US" w:eastAsia="zh-CN" w:bidi="ar"/>
              </w:rPr>
            </w:pPr>
          </w:p>
        </w:tc>
        <w:tc>
          <w:tcPr>
            <w:tcW w:w="183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both"/>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sz w:val="24"/>
                <w:szCs w:val="24"/>
                <w:u w:val="none"/>
              </w:rPr>
              <w:t>2.查看应急救援组织体系是否健全并落实</w:t>
            </w:r>
          </w:p>
        </w:tc>
        <w:tc>
          <w:tcPr>
            <w:tcW w:w="386" w:type="pct"/>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i w:val="0"/>
                <w:iCs w:val="0"/>
                <w:color w:val="auto"/>
                <w:sz w:val="24"/>
                <w:szCs w:val="24"/>
                <w:u w:val="none"/>
              </w:rPr>
            </w:pPr>
          </w:p>
        </w:tc>
        <w:tc>
          <w:tcPr>
            <w:tcW w:w="761" w:type="pct"/>
            <w:vMerge w:val="continue"/>
            <w:tcBorders>
              <w:top w:val="single" w:color="auto" w:sz="4" w:space="0"/>
              <w:left w:val="single" w:color="000000" w:sz="4" w:space="0"/>
              <w:bottom w:val="single" w:color="auto"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7" w:hRule="atLeast"/>
          <w:jc w:val="center"/>
        </w:trPr>
        <w:tc>
          <w:tcPr>
            <w:tcW w:w="264" w:type="pct"/>
            <w:vMerge w:val="continue"/>
            <w:tcBorders>
              <w:top w:val="single" w:color="auto" w:sz="4" w:space="0"/>
              <w:left w:val="single" w:color="000000" w:sz="4" w:space="0"/>
              <w:bottom w:val="single" w:color="auto"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i w:val="0"/>
                <w:iCs w:val="0"/>
                <w:color w:val="auto"/>
                <w:sz w:val="24"/>
                <w:szCs w:val="24"/>
                <w:u w:val="none"/>
              </w:rPr>
            </w:pPr>
          </w:p>
        </w:tc>
        <w:tc>
          <w:tcPr>
            <w:tcW w:w="509" w:type="pct"/>
            <w:vMerge w:val="continue"/>
            <w:tcBorders>
              <w:top w:val="single" w:color="auto" w:sz="4" w:space="0"/>
              <w:left w:val="single" w:color="000000" w:sz="4" w:space="0"/>
              <w:bottom w:val="single" w:color="auto"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i w:val="0"/>
                <w:iCs w:val="0"/>
                <w:color w:val="auto"/>
                <w:sz w:val="24"/>
                <w:szCs w:val="24"/>
                <w:u w:val="none"/>
              </w:rPr>
            </w:pPr>
          </w:p>
        </w:tc>
        <w:tc>
          <w:tcPr>
            <w:tcW w:w="534" w:type="pct"/>
            <w:vMerge w:val="restart"/>
            <w:tcBorders>
              <w:top w:val="single" w:color="000000" w:sz="4" w:space="0"/>
              <w:left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仿宋_GB2312" w:cs="Times New Roman"/>
                <w:b w:val="0"/>
                <w:bCs w:val="0"/>
                <w:i w:val="0"/>
                <w:iCs w:val="0"/>
                <w:color w:val="auto"/>
                <w:kern w:val="0"/>
                <w:sz w:val="24"/>
                <w:szCs w:val="24"/>
                <w:u w:val="none"/>
                <w:lang w:val="en-US" w:eastAsia="zh-CN" w:bidi="ar"/>
              </w:rPr>
            </w:pPr>
            <w:r>
              <w:rPr>
                <w:rFonts w:hint="default" w:ascii="Times New Roman" w:hAnsi="Times New Roman" w:eastAsia="仿宋_GB2312" w:cs="Times New Roman"/>
                <w:b w:val="0"/>
                <w:bCs w:val="0"/>
                <w:i w:val="0"/>
                <w:iCs w:val="0"/>
                <w:color w:val="auto"/>
                <w:kern w:val="0"/>
                <w:sz w:val="24"/>
                <w:szCs w:val="24"/>
                <w:u w:val="none"/>
                <w:lang w:val="en-US" w:eastAsia="zh-CN" w:bidi="ar"/>
              </w:rPr>
              <w:t>联合部门2</w:t>
            </w:r>
          </w:p>
        </w:tc>
        <w:tc>
          <w:tcPr>
            <w:tcW w:w="705" w:type="pct"/>
            <w:vMerge w:val="restart"/>
            <w:tcBorders>
              <w:top w:val="single" w:color="000000" w:sz="4" w:space="0"/>
              <w:left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市市场监管局</w:t>
            </w:r>
          </w:p>
        </w:tc>
        <w:tc>
          <w:tcPr>
            <w:tcW w:w="183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leftChars="0" w:right="0" w:rightChars="0"/>
              <w:jc w:val="both"/>
              <w:textAlignment w:val="center"/>
              <w:rPr>
                <w:rFonts w:hint="default" w:ascii="Times New Roman" w:hAnsi="Times New Roman" w:eastAsia="仿宋_GB2312" w:cs="Times New Roman"/>
                <w:i w:val="0"/>
                <w:iCs w:val="0"/>
                <w:color w:val="auto"/>
                <w:kern w:val="2"/>
                <w:sz w:val="24"/>
                <w:szCs w:val="24"/>
                <w:u w:val="none"/>
                <w:lang w:val="en-US" w:eastAsia="zh-CN" w:bidi="ar-SA"/>
              </w:rPr>
            </w:pPr>
            <w:r>
              <w:rPr>
                <w:rFonts w:hint="default" w:ascii="Times New Roman" w:hAnsi="Times New Roman" w:eastAsia="仿宋_GB2312" w:cs="Times New Roman"/>
                <w:i w:val="0"/>
                <w:iCs w:val="0"/>
                <w:color w:val="auto"/>
                <w:sz w:val="24"/>
                <w:szCs w:val="24"/>
                <w:u w:val="none"/>
                <w:lang w:val="en-US" w:eastAsia="zh-CN"/>
              </w:rPr>
              <w:t>1.查看企业资质情况</w:t>
            </w:r>
          </w:p>
        </w:tc>
        <w:tc>
          <w:tcPr>
            <w:tcW w:w="386" w:type="pct"/>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i w:val="0"/>
                <w:iCs w:val="0"/>
                <w:color w:val="auto"/>
                <w:sz w:val="24"/>
                <w:szCs w:val="24"/>
                <w:u w:val="none"/>
              </w:rPr>
            </w:pPr>
          </w:p>
        </w:tc>
        <w:tc>
          <w:tcPr>
            <w:tcW w:w="761" w:type="pct"/>
            <w:vMerge w:val="continue"/>
            <w:tcBorders>
              <w:top w:val="single" w:color="auto" w:sz="4" w:space="0"/>
              <w:left w:val="single" w:color="000000" w:sz="4" w:space="0"/>
              <w:bottom w:val="single" w:color="auto"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6" w:hRule="atLeast"/>
          <w:jc w:val="center"/>
        </w:trPr>
        <w:tc>
          <w:tcPr>
            <w:tcW w:w="264" w:type="pct"/>
            <w:vMerge w:val="continue"/>
            <w:tcBorders>
              <w:top w:val="single" w:color="auto" w:sz="4" w:space="0"/>
              <w:left w:val="single" w:color="000000" w:sz="4" w:space="0"/>
              <w:bottom w:val="single" w:color="auto"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i w:val="0"/>
                <w:iCs w:val="0"/>
                <w:color w:val="auto"/>
                <w:sz w:val="24"/>
                <w:szCs w:val="24"/>
                <w:u w:val="none"/>
              </w:rPr>
            </w:pPr>
          </w:p>
        </w:tc>
        <w:tc>
          <w:tcPr>
            <w:tcW w:w="509" w:type="pct"/>
            <w:vMerge w:val="continue"/>
            <w:tcBorders>
              <w:top w:val="single" w:color="auto" w:sz="4" w:space="0"/>
              <w:left w:val="single" w:color="000000" w:sz="4" w:space="0"/>
              <w:bottom w:val="single" w:color="auto"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i w:val="0"/>
                <w:iCs w:val="0"/>
                <w:color w:val="auto"/>
                <w:sz w:val="24"/>
                <w:szCs w:val="24"/>
                <w:u w:val="none"/>
              </w:rPr>
            </w:pPr>
          </w:p>
        </w:tc>
        <w:tc>
          <w:tcPr>
            <w:tcW w:w="534" w:type="pct"/>
            <w:vMerge w:val="continue"/>
            <w:tcBorders>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auto"/>
                <w:kern w:val="0"/>
                <w:sz w:val="24"/>
                <w:szCs w:val="24"/>
                <w:u w:val="none"/>
                <w:lang w:val="en-US" w:eastAsia="zh-CN" w:bidi="ar"/>
              </w:rPr>
            </w:pPr>
          </w:p>
        </w:tc>
        <w:tc>
          <w:tcPr>
            <w:tcW w:w="705" w:type="pct"/>
            <w:vMerge w:val="continue"/>
            <w:tcBorders>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firstLine="240" w:firstLineChars="100"/>
              <w:jc w:val="both"/>
              <w:textAlignment w:val="center"/>
              <w:rPr>
                <w:rFonts w:hint="default" w:ascii="Times New Roman" w:hAnsi="Times New Roman" w:eastAsia="仿宋_GB2312" w:cs="Times New Roman"/>
                <w:i w:val="0"/>
                <w:iCs w:val="0"/>
                <w:color w:val="auto"/>
                <w:kern w:val="0"/>
                <w:sz w:val="24"/>
                <w:szCs w:val="24"/>
                <w:u w:val="none"/>
                <w:lang w:val="en-US" w:eastAsia="zh-CN" w:bidi="ar"/>
              </w:rPr>
            </w:pPr>
          </w:p>
        </w:tc>
        <w:tc>
          <w:tcPr>
            <w:tcW w:w="183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leftChars="0" w:right="0" w:rightChars="0"/>
              <w:jc w:val="both"/>
              <w:textAlignment w:val="center"/>
              <w:rPr>
                <w:rFonts w:hint="default" w:ascii="Times New Roman" w:hAnsi="Times New Roman" w:eastAsia="仿宋_GB2312" w:cs="Times New Roman"/>
                <w:i w:val="0"/>
                <w:iCs w:val="0"/>
                <w:color w:val="auto"/>
                <w:kern w:val="2"/>
                <w:sz w:val="24"/>
                <w:szCs w:val="24"/>
                <w:u w:val="none"/>
                <w:lang w:val="en-US" w:eastAsia="zh-CN" w:bidi="ar-SA"/>
              </w:rPr>
            </w:pPr>
            <w:r>
              <w:rPr>
                <w:rFonts w:hint="default" w:ascii="Times New Roman" w:hAnsi="Times New Roman" w:eastAsia="仿宋_GB2312" w:cs="Times New Roman"/>
                <w:i w:val="0"/>
                <w:iCs w:val="0"/>
                <w:color w:val="auto"/>
                <w:sz w:val="24"/>
                <w:szCs w:val="24"/>
                <w:u w:val="none"/>
                <w:lang w:val="en-US" w:eastAsia="zh-CN"/>
              </w:rPr>
              <w:t>2.企业是否委托具有相应资质的检验检测机构进行罐体检验</w:t>
            </w:r>
          </w:p>
        </w:tc>
        <w:tc>
          <w:tcPr>
            <w:tcW w:w="386" w:type="pct"/>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i w:val="0"/>
                <w:iCs w:val="0"/>
                <w:color w:val="auto"/>
                <w:sz w:val="24"/>
                <w:szCs w:val="24"/>
                <w:u w:val="none"/>
              </w:rPr>
            </w:pPr>
          </w:p>
        </w:tc>
        <w:tc>
          <w:tcPr>
            <w:tcW w:w="761" w:type="pct"/>
            <w:vMerge w:val="continue"/>
            <w:tcBorders>
              <w:top w:val="single" w:color="auto" w:sz="4" w:space="0"/>
              <w:left w:val="single" w:color="000000" w:sz="4" w:space="0"/>
              <w:bottom w:val="single" w:color="auto"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jc w:val="center"/>
        </w:trPr>
        <w:tc>
          <w:tcPr>
            <w:tcW w:w="264" w:type="pct"/>
            <w:vMerge w:val="continue"/>
            <w:tcBorders>
              <w:top w:val="single" w:color="auto" w:sz="4" w:space="0"/>
              <w:left w:val="single" w:color="000000" w:sz="4" w:space="0"/>
              <w:bottom w:val="single" w:color="auto"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i w:val="0"/>
                <w:iCs w:val="0"/>
                <w:color w:val="auto"/>
                <w:sz w:val="24"/>
                <w:szCs w:val="24"/>
                <w:u w:val="none"/>
              </w:rPr>
            </w:pPr>
          </w:p>
        </w:tc>
        <w:tc>
          <w:tcPr>
            <w:tcW w:w="509" w:type="pct"/>
            <w:vMerge w:val="continue"/>
            <w:tcBorders>
              <w:top w:val="single" w:color="auto" w:sz="4" w:space="0"/>
              <w:left w:val="single" w:color="000000" w:sz="4" w:space="0"/>
              <w:bottom w:val="single" w:color="auto"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i w:val="0"/>
                <w:iCs w:val="0"/>
                <w:color w:val="auto"/>
                <w:sz w:val="24"/>
                <w:szCs w:val="24"/>
                <w:u w:val="none"/>
              </w:rPr>
            </w:pPr>
          </w:p>
        </w:tc>
        <w:tc>
          <w:tcPr>
            <w:tcW w:w="53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仿宋_GB2312" w:cs="Times New Roman"/>
                <w:b w:val="0"/>
                <w:bCs w:val="0"/>
                <w:i w:val="0"/>
                <w:iCs w:val="0"/>
                <w:color w:val="auto"/>
                <w:kern w:val="0"/>
                <w:sz w:val="24"/>
                <w:szCs w:val="24"/>
                <w:u w:val="none"/>
                <w:lang w:val="en-US" w:eastAsia="zh-CN" w:bidi="ar"/>
              </w:rPr>
            </w:pPr>
            <w:r>
              <w:rPr>
                <w:rFonts w:hint="default" w:ascii="Times New Roman" w:hAnsi="Times New Roman" w:eastAsia="仿宋_GB2312" w:cs="Times New Roman"/>
                <w:b w:val="0"/>
                <w:bCs w:val="0"/>
                <w:i w:val="0"/>
                <w:iCs w:val="0"/>
                <w:color w:val="auto"/>
                <w:kern w:val="0"/>
                <w:sz w:val="24"/>
                <w:szCs w:val="24"/>
                <w:u w:val="none"/>
                <w:lang w:val="en-US" w:eastAsia="zh-CN" w:bidi="ar"/>
              </w:rPr>
              <w:t>联合部门3</w:t>
            </w:r>
          </w:p>
        </w:tc>
        <w:tc>
          <w:tcPr>
            <w:tcW w:w="70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市税务局</w:t>
            </w:r>
          </w:p>
        </w:tc>
        <w:tc>
          <w:tcPr>
            <w:tcW w:w="183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leftChars="0" w:right="0" w:rightChars="0"/>
              <w:jc w:val="both"/>
              <w:textAlignment w:val="center"/>
              <w:rPr>
                <w:rFonts w:hint="default" w:ascii="Times New Roman" w:hAnsi="Times New Roman" w:eastAsia="仿宋_GB2312" w:cs="Times New Roman"/>
                <w:i w:val="0"/>
                <w:iCs w:val="0"/>
                <w:color w:val="auto"/>
                <w:kern w:val="2"/>
                <w:sz w:val="24"/>
                <w:szCs w:val="24"/>
                <w:u w:val="none"/>
                <w:lang w:val="en-US" w:eastAsia="zh-CN" w:bidi="ar-SA"/>
              </w:rPr>
            </w:pPr>
            <w:r>
              <w:rPr>
                <w:rFonts w:hint="default" w:ascii="Times New Roman" w:hAnsi="Times New Roman" w:eastAsia="仿宋_GB2312" w:cs="Times New Roman"/>
                <w:i w:val="0"/>
                <w:iCs w:val="0"/>
                <w:color w:val="auto"/>
                <w:sz w:val="24"/>
                <w:szCs w:val="24"/>
                <w:u w:val="none"/>
                <w:lang w:val="en-US" w:eastAsia="zh-CN"/>
              </w:rPr>
              <w:t>抽查企业纳税申报及年度报告情况</w:t>
            </w:r>
          </w:p>
        </w:tc>
        <w:tc>
          <w:tcPr>
            <w:tcW w:w="386" w:type="pct"/>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i w:val="0"/>
                <w:iCs w:val="0"/>
                <w:color w:val="auto"/>
                <w:sz w:val="24"/>
                <w:szCs w:val="24"/>
                <w:u w:val="none"/>
              </w:rPr>
            </w:pPr>
          </w:p>
        </w:tc>
        <w:tc>
          <w:tcPr>
            <w:tcW w:w="761" w:type="pct"/>
            <w:vMerge w:val="continue"/>
            <w:tcBorders>
              <w:top w:val="single" w:color="auto" w:sz="4" w:space="0"/>
              <w:left w:val="single" w:color="000000" w:sz="4" w:space="0"/>
              <w:bottom w:val="single" w:color="auto"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1" w:hRule="atLeast"/>
          <w:jc w:val="center"/>
        </w:trPr>
        <w:tc>
          <w:tcPr>
            <w:tcW w:w="264" w:type="pct"/>
            <w:vMerge w:val="continue"/>
            <w:tcBorders>
              <w:top w:val="single" w:color="auto" w:sz="4" w:space="0"/>
              <w:left w:val="single" w:color="000000" w:sz="4" w:space="0"/>
              <w:bottom w:val="single" w:color="auto"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i w:val="0"/>
                <w:iCs w:val="0"/>
                <w:color w:val="auto"/>
                <w:sz w:val="24"/>
                <w:szCs w:val="24"/>
                <w:u w:val="none"/>
              </w:rPr>
            </w:pPr>
          </w:p>
        </w:tc>
        <w:tc>
          <w:tcPr>
            <w:tcW w:w="509" w:type="pct"/>
            <w:vMerge w:val="continue"/>
            <w:tcBorders>
              <w:top w:val="single" w:color="auto" w:sz="4" w:space="0"/>
              <w:left w:val="single" w:color="000000" w:sz="4" w:space="0"/>
              <w:bottom w:val="single" w:color="auto"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i w:val="0"/>
                <w:iCs w:val="0"/>
                <w:color w:val="auto"/>
                <w:sz w:val="24"/>
                <w:szCs w:val="24"/>
                <w:u w:val="none"/>
              </w:rPr>
            </w:pPr>
          </w:p>
        </w:tc>
        <w:tc>
          <w:tcPr>
            <w:tcW w:w="534" w:type="pct"/>
            <w:vMerge w:val="restart"/>
            <w:tcBorders>
              <w:top w:val="single" w:color="000000" w:sz="4" w:space="0"/>
              <w:left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仿宋_GB2312" w:cs="Times New Roman"/>
                <w:b w:val="0"/>
                <w:bCs w:val="0"/>
                <w:i w:val="0"/>
                <w:iCs w:val="0"/>
                <w:color w:val="auto"/>
                <w:kern w:val="0"/>
                <w:sz w:val="24"/>
                <w:szCs w:val="24"/>
                <w:u w:val="none"/>
                <w:lang w:val="en-US" w:eastAsia="zh-CN" w:bidi="ar"/>
              </w:rPr>
            </w:pPr>
            <w:r>
              <w:rPr>
                <w:rFonts w:hint="default" w:ascii="Times New Roman" w:hAnsi="Times New Roman" w:eastAsia="仿宋_GB2312" w:cs="Times New Roman"/>
                <w:b w:val="0"/>
                <w:bCs w:val="0"/>
                <w:i w:val="0"/>
                <w:iCs w:val="0"/>
                <w:color w:val="auto"/>
                <w:kern w:val="0"/>
                <w:sz w:val="24"/>
                <w:szCs w:val="24"/>
                <w:u w:val="none"/>
                <w:lang w:val="en-US" w:eastAsia="zh-CN" w:bidi="ar"/>
              </w:rPr>
              <w:t>联合部门4</w:t>
            </w:r>
          </w:p>
        </w:tc>
        <w:tc>
          <w:tcPr>
            <w:tcW w:w="705" w:type="pct"/>
            <w:vMerge w:val="restart"/>
            <w:tcBorders>
              <w:top w:val="single" w:color="000000" w:sz="4" w:space="0"/>
              <w:left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市公安局</w:t>
            </w:r>
          </w:p>
        </w:tc>
        <w:tc>
          <w:tcPr>
            <w:tcW w:w="183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leftChars="0" w:right="0" w:rightChars="0"/>
              <w:jc w:val="both"/>
              <w:textAlignment w:val="center"/>
              <w:rPr>
                <w:rFonts w:hint="default" w:ascii="Times New Roman" w:hAnsi="Times New Roman" w:eastAsia="仿宋_GB2312" w:cs="Times New Roman"/>
                <w:i w:val="0"/>
                <w:iCs w:val="0"/>
                <w:color w:val="auto"/>
                <w:kern w:val="2"/>
                <w:sz w:val="24"/>
                <w:szCs w:val="24"/>
                <w:u w:val="none"/>
                <w:lang w:val="en-US" w:eastAsia="zh-CN" w:bidi="ar-SA"/>
              </w:rPr>
            </w:pPr>
            <w:r>
              <w:rPr>
                <w:rFonts w:hint="default" w:ascii="Times New Roman" w:hAnsi="Times New Roman" w:eastAsia="仿宋_GB2312" w:cs="Times New Roman"/>
                <w:i w:val="0"/>
                <w:iCs w:val="0"/>
                <w:color w:val="auto"/>
                <w:sz w:val="24"/>
                <w:szCs w:val="24"/>
                <w:u w:val="none"/>
                <w:lang w:val="en-US" w:eastAsia="zh-CN"/>
              </w:rPr>
              <w:t>1.查看企业资质情况</w:t>
            </w:r>
          </w:p>
        </w:tc>
        <w:tc>
          <w:tcPr>
            <w:tcW w:w="386" w:type="pct"/>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i w:val="0"/>
                <w:iCs w:val="0"/>
                <w:color w:val="auto"/>
                <w:sz w:val="24"/>
                <w:szCs w:val="24"/>
                <w:u w:val="none"/>
              </w:rPr>
            </w:pPr>
          </w:p>
        </w:tc>
        <w:tc>
          <w:tcPr>
            <w:tcW w:w="761" w:type="pct"/>
            <w:vMerge w:val="continue"/>
            <w:tcBorders>
              <w:top w:val="single" w:color="auto" w:sz="4" w:space="0"/>
              <w:left w:val="single" w:color="000000" w:sz="4" w:space="0"/>
              <w:bottom w:val="single" w:color="auto"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8" w:hRule="atLeast"/>
          <w:jc w:val="center"/>
        </w:trPr>
        <w:tc>
          <w:tcPr>
            <w:tcW w:w="264" w:type="pct"/>
            <w:vMerge w:val="continue"/>
            <w:tcBorders>
              <w:top w:val="single" w:color="auto" w:sz="4" w:space="0"/>
              <w:left w:val="single" w:color="000000" w:sz="4" w:space="0"/>
              <w:bottom w:val="single" w:color="auto"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i w:val="0"/>
                <w:iCs w:val="0"/>
                <w:color w:val="auto"/>
                <w:sz w:val="24"/>
                <w:szCs w:val="24"/>
                <w:u w:val="none"/>
              </w:rPr>
            </w:pPr>
          </w:p>
        </w:tc>
        <w:tc>
          <w:tcPr>
            <w:tcW w:w="509" w:type="pct"/>
            <w:vMerge w:val="continue"/>
            <w:tcBorders>
              <w:top w:val="single" w:color="auto" w:sz="4" w:space="0"/>
              <w:left w:val="single" w:color="000000" w:sz="4" w:space="0"/>
              <w:bottom w:val="single" w:color="auto"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i w:val="0"/>
                <w:iCs w:val="0"/>
                <w:color w:val="auto"/>
                <w:sz w:val="24"/>
                <w:szCs w:val="24"/>
                <w:u w:val="none"/>
              </w:rPr>
            </w:pPr>
          </w:p>
        </w:tc>
        <w:tc>
          <w:tcPr>
            <w:tcW w:w="534" w:type="pct"/>
            <w:vMerge w:val="continue"/>
            <w:tcBorders>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auto"/>
                <w:kern w:val="0"/>
                <w:sz w:val="24"/>
                <w:szCs w:val="24"/>
                <w:u w:val="none"/>
                <w:lang w:val="en-US" w:eastAsia="zh-CN" w:bidi="ar"/>
              </w:rPr>
            </w:pPr>
          </w:p>
        </w:tc>
        <w:tc>
          <w:tcPr>
            <w:tcW w:w="705" w:type="pct"/>
            <w:vMerge w:val="continue"/>
            <w:tcBorders>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firstLine="240" w:firstLineChars="100"/>
              <w:jc w:val="both"/>
              <w:textAlignment w:val="center"/>
              <w:rPr>
                <w:rFonts w:hint="default" w:ascii="Times New Roman" w:hAnsi="Times New Roman" w:eastAsia="仿宋_GB2312" w:cs="Times New Roman"/>
                <w:i w:val="0"/>
                <w:iCs w:val="0"/>
                <w:color w:val="auto"/>
                <w:kern w:val="0"/>
                <w:sz w:val="24"/>
                <w:szCs w:val="24"/>
                <w:u w:val="none"/>
                <w:lang w:val="en-US" w:eastAsia="zh-CN" w:bidi="ar"/>
              </w:rPr>
            </w:pPr>
          </w:p>
        </w:tc>
        <w:tc>
          <w:tcPr>
            <w:tcW w:w="183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leftChars="0" w:right="0" w:rightChars="0"/>
              <w:jc w:val="both"/>
              <w:textAlignment w:val="center"/>
              <w:rPr>
                <w:rFonts w:hint="default" w:ascii="Times New Roman" w:hAnsi="Times New Roman" w:eastAsia="仿宋_GB2312" w:cs="Times New Roman"/>
                <w:i w:val="0"/>
                <w:iCs w:val="0"/>
                <w:color w:val="auto"/>
                <w:kern w:val="2"/>
                <w:sz w:val="24"/>
                <w:szCs w:val="24"/>
                <w:u w:val="none"/>
                <w:lang w:val="en-US" w:eastAsia="zh-CN" w:bidi="ar-SA"/>
              </w:rPr>
            </w:pPr>
            <w:r>
              <w:rPr>
                <w:rFonts w:hint="default" w:ascii="Times New Roman" w:hAnsi="Times New Roman" w:eastAsia="仿宋_GB2312" w:cs="Times New Roman"/>
                <w:i w:val="0"/>
                <w:iCs w:val="0"/>
                <w:color w:val="auto"/>
                <w:sz w:val="24"/>
                <w:szCs w:val="24"/>
                <w:u w:val="none"/>
                <w:lang w:val="en-US" w:eastAsia="zh-CN"/>
              </w:rPr>
              <w:t>2.车辆及驾驶人是否存在道路交通事故和交通安全违法行为未处理的情况</w:t>
            </w:r>
          </w:p>
        </w:tc>
        <w:tc>
          <w:tcPr>
            <w:tcW w:w="386" w:type="pct"/>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i w:val="0"/>
                <w:iCs w:val="0"/>
                <w:color w:val="auto"/>
                <w:sz w:val="24"/>
                <w:szCs w:val="24"/>
                <w:u w:val="none"/>
              </w:rPr>
            </w:pPr>
          </w:p>
        </w:tc>
        <w:tc>
          <w:tcPr>
            <w:tcW w:w="761" w:type="pct"/>
            <w:vMerge w:val="continue"/>
            <w:tcBorders>
              <w:top w:val="single" w:color="auto" w:sz="4" w:space="0"/>
              <w:left w:val="single" w:color="000000" w:sz="4" w:space="0"/>
              <w:bottom w:val="single" w:color="auto"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4" w:hRule="atLeast"/>
          <w:jc w:val="center"/>
        </w:trPr>
        <w:tc>
          <w:tcPr>
            <w:tcW w:w="264" w:type="pct"/>
            <w:vMerge w:val="restart"/>
            <w:tcBorders>
              <w:top w:val="single" w:color="auto" w:sz="4" w:space="0"/>
              <w:left w:val="single" w:color="000000" w:sz="4" w:space="0"/>
              <w:bottom w:val="single" w:color="auto"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i w:val="0"/>
                <w:iCs w:val="0"/>
                <w:color w:val="auto"/>
                <w:sz w:val="24"/>
                <w:szCs w:val="24"/>
                <w:u w:val="none"/>
                <w:lang w:val="en-US" w:eastAsia="zh-CN"/>
              </w:rPr>
            </w:pPr>
            <w:r>
              <w:rPr>
                <w:rFonts w:hint="default" w:ascii="Times New Roman" w:hAnsi="Times New Roman" w:eastAsia="仿宋_GB2312" w:cs="Times New Roman"/>
                <w:i w:val="0"/>
                <w:iCs w:val="0"/>
                <w:color w:val="auto"/>
                <w:sz w:val="24"/>
                <w:szCs w:val="24"/>
                <w:u w:val="none"/>
                <w:lang w:val="en-US" w:eastAsia="zh-CN"/>
              </w:rPr>
              <w:t>6</w:t>
            </w:r>
          </w:p>
        </w:tc>
        <w:tc>
          <w:tcPr>
            <w:tcW w:w="509" w:type="pct"/>
            <w:vMerge w:val="restart"/>
            <w:tcBorders>
              <w:top w:val="single" w:color="auto" w:sz="4" w:space="0"/>
              <w:left w:val="single" w:color="000000" w:sz="4" w:space="0"/>
              <w:bottom w:val="single" w:color="auto"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color w:val="auto"/>
                <w:kern w:val="0"/>
                <w:sz w:val="24"/>
                <w:szCs w:val="24"/>
              </w:rPr>
              <w:t>中小学学科类校外培训机构</w:t>
            </w:r>
          </w:p>
        </w:tc>
        <w:tc>
          <w:tcPr>
            <w:tcW w:w="53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b/>
                <w:bCs/>
                <w:i w:val="0"/>
                <w:iCs w:val="0"/>
                <w:color w:val="auto"/>
                <w:kern w:val="0"/>
                <w:sz w:val="24"/>
                <w:szCs w:val="24"/>
                <w:u w:val="none"/>
                <w:lang w:val="en-US" w:eastAsia="zh-CN" w:bidi="ar"/>
              </w:rPr>
              <w:t>牵头部门</w:t>
            </w:r>
          </w:p>
        </w:tc>
        <w:tc>
          <w:tcPr>
            <w:tcW w:w="70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firstLine="240" w:firstLineChars="100"/>
              <w:jc w:val="both"/>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市教育局</w:t>
            </w:r>
          </w:p>
        </w:tc>
        <w:tc>
          <w:tcPr>
            <w:tcW w:w="183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both"/>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color w:val="auto"/>
                <w:kern w:val="0"/>
                <w:sz w:val="24"/>
                <w:szCs w:val="24"/>
                <w:lang w:eastAsia="zh-CN"/>
              </w:rPr>
              <w:t>检查</w:t>
            </w:r>
            <w:r>
              <w:rPr>
                <w:rFonts w:hint="default" w:ascii="Times New Roman" w:hAnsi="Times New Roman" w:eastAsia="仿宋_GB2312" w:cs="Times New Roman"/>
                <w:color w:val="auto"/>
                <w:kern w:val="0"/>
                <w:sz w:val="24"/>
                <w:szCs w:val="24"/>
              </w:rPr>
              <w:t>学科类校外培训机构办学行为</w:t>
            </w:r>
          </w:p>
        </w:tc>
        <w:tc>
          <w:tcPr>
            <w:tcW w:w="386" w:type="pct"/>
            <w:vMerge w:val="restart"/>
            <w:tcBorders>
              <w:top w:val="single" w:color="auto" w:sz="4" w:space="0"/>
              <w:left w:val="single" w:color="000000" w:sz="4" w:space="0"/>
              <w:bottom w:val="single" w:color="auto"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i w:val="0"/>
                <w:iCs w:val="0"/>
                <w:color w:val="auto"/>
                <w:sz w:val="24"/>
                <w:szCs w:val="24"/>
                <w:u w:val="none"/>
                <w:lang w:val="en-US" w:eastAsia="zh-CN"/>
              </w:rPr>
            </w:pPr>
            <w:r>
              <w:rPr>
                <w:rFonts w:hint="default" w:ascii="Times New Roman" w:hAnsi="Times New Roman" w:eastAsia="仿宋_GB2312" w:cs="Times New Roman"/>
                <w:i w:val="0"/>
                <w:iCs w:val="0"/>
                <w:color w:val="auto"/>
                <w:sz w:val="24"/>
                <w:szCs w:val="24"/>
                <w:u w:val="none"/>
                <w:lang w:val="en-US" w:eastAsia="zh-CN"/>
              </w:rPr>
              <w:t>1家</w:t>
            </w:r>
          </w:p>
        </w:tc>
        <w:tc>
          <w:tcPr>
            <w:tcW w:w="761" w:type="pct"/>
            <w:vMerge w:val="restart"/>
            <w:tcBorders>
              <w:top w:val="single" w:color="auto" w:sz="4" w:space="0"/>
              <w:left w:val="single" w:color="000000" w:sz="4" w:space="0"/>
              <w:bottom w:val="single" w:color="auto"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i w:val="0"/>
                <w:iCs w:val="0"/>
                <w:color w:val="auto"/>
                <w:sz w:val="24"/>
                <w:szCs w:val="24"/>
                <w:u w:val="none"/>
                <w:lang w:val="en-US" w:eastAsia="zh-CN"/>
              </w:rPr>
            </w:pPr>
            <w:r>
              <w:rPr>
                <w:rFonts w:hint="default" w:ascii="Times New Roman" w:hAnsi="Times New Roman" w:eastAsia="仿宋_GB2312" w:cs="Times New Roman"/>
                <w:i w:val="0"/>
                <w:iCs w:val="0"/>
                <w:color w:val="auto"/>
                <w:sz w:val="24"/>
                <w:szCs w:val="24"/>
                <w:u w:val="none"/>
                <w:lang w:val="en-US" w:eastAsia="zh-CN"/>
              </w:rPr>
              <w:t>2024年7月中旬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8" w:hRule="atLeast"/>
          <w:jc w:val="center"/>
        </w:trPr>
        <w:tc>
          <w:tcPr>
            <w:tcW w:w="264" w:type="pct"/>
            <w:vMerge w:val="continue"/>
            <w:tcBorders>
              <w:top w:val="single" w:color="auto" w:sz="4" w:space="0"/>
              <w:left w:val="single" w:color="000000" w:sz="4" w:space="0"/>
              <w:bottom w:val="single" w:color="auto"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i w:val="0"/>
                <w:iCs w:val="0"/>
                <w:color w:val="auto"/>
                <w:sz w:val="24"/>
                <w:szCs w:val="24"/>
                <w:u w:val="none"/>
                <w:lang w:val="en-US" w:eastAsia="zh-CN"/>
              </w:rPr>
            </w:pPr>
          </w:p>
        </w:tc>
        <w:tc>
          <w:tcPr>
            <w:tcW w:w="509" w:type="pct"/>
            <w:vMerge w:val="continue"/>
            <w:tcBorders>
              <w:top w:val="single" w:color="auto" w:sz="4" w:space="0"/>
              <w:left w:val="single" w:color="000000" w:sz="4" w:space="0"/>
              <w:bottom w:val="single" w:color="auto"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auto"/>
                <w:kern w:val="0"/>
                <w:sz w:val="24"/>
                <w:szCs w:val="24"/>
              </w:rPr>
            </w:pPr>
          </w:p>
        </w:tc>
        <w:tc>
          <w:tcPr>
            <w:tcW w:w="534" w:type="pct"/>
            <w:vMerge w:val="restart"/>
            <w:tcBorders>
              <w:top w:val="single" w:color="000000" w:sz="4" w:space="0"/>
              <w:left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联合部门1</w:t>
            </w:r>
          </w:p>
        </w:tc>
        <w:tc>
          <w:tcPr>
            <w:tcW w:w="705" w:type="pct"/>
            <w:vMerge w:val="restart"/>
            <w:tcBorders>
              <w:top w:val="single" w:color="000000" w:sz="4" w:space="0"/>
              <w:left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firstLine="240" w:firstLineChars="100"/>
              <w:jc w:val="both"/>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color w:val="auto"/>
                <w:kern w:val="0"/>
                <w:sz w:val="24"/>
                <w:szCs w:val="24"/>
                <w:lang w:eastAsia="zh-CN"/>
              </w:rPr>
              <w:t>市</w:t>
            </w:r>
            <w:r>
              <w:rPr>
                <w:rFonts w:hint="default" w:ascii="Times New Roman" w:hAnsi="Times New Roman" w:eastAsia="仿宋_GB2312" w:cs="Times New Roman"/>
                <w:color w:val="auto"/>
                <w:kern w:val="0"/>
                <w:sz w:val="24"/>
                <w:szCs w:val="24"/>
              </w:rPr>
              <w:t>市场监管局</w:t>
            </w:r>
          </w:p>
        </w:tc>
        <w:tc>
          <w:tcPr>
            <w:tcW w:w="183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580" w:lineRule="exact"/>
              <w:ind w:firstLine="480" w:firstLineChars="200"/>
              <w:jc w:val="center"/>
              <w:textAlignment w:val="center"/>
              <w:rPr>
                <w:rFonts w:hint="default" w:ascii="Times New Roman" w:hAnsi="Times New Roman" w:eastAsia="仿宋_GB2312" w:cs="Times New Roman"/>
                <w:color w:val="auto"/>
                <w:kern w:val="0"/>
                <w:sz w:val="24"/>
                <w:szCs w:val="24"/>
                <w:lang w:val="en-US" w:eastAsia="zh-CN" w:bidi="ar-SA"/>
              </w:rPr>
            </w:pPr>
            <w:r>
              <w:rPr>
                <w:rFonts w:hint="default" w:ascii="Times New Roman" w:hAnsi="Times New Roman" w:eastAsia="仿宋_GB2312" w:cs="Times New Roman"/>
                <w:color w:val="auto"/>
                <w:kern w:val="0"/>
                <w:sz w:val="24"/>
                <w:szCs w:val="24"/>
              </w:rPr>
              <w:t>广告活动监管</w:t>
            </w:r>
          </w:p>
        </w:tc>
        <w:tc>
          <w:tcPr>
            <w:tcW w:w="386" w:type="pct"/>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i w:val="0"/>
                <w:iCs w:val="0"/>
                <w:color w:val="auto"/>
                <w:sz w:val="24"/>
                <w:szCs w:val="24"/>
                <w:u w:val="none"/>
              </w:rPr>
            </w:pPr>
          </w:p>
        </w:tc>
        <w:tc>
          <w:tcPr>
            <w:tcW w:w="761" w:type="pct"/>
            <w:vMerge w:val="continue"/>
            <w:tcBorders>
              <w:top w:val="single" w:color="auto" w:sz="4" w:space="0"/>
              <w:left w:val="single" w:color="000000" w:sz="4" w:space="0"/>
              <w:bottom w:val="single" w:color="auto"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3" w:hRule="atLeast"/>
          <w:jc w:val="center"/>
        </w:trPr>
        <w:tc>
          <w:tcPr>
            <w:tcW w:w="264" w:type="pct"/>
            <w:vMerge w:val="continue"/>
            <w:tcBorders>
              <w:top w:val="single" w:color="auto" w:sz="4" w:space="0"/>
              <w:left w:val="single" w:color="000000" w:sz="4" w:space="0"/>
              <w:bottom w:val="single" w:color="auto"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i w:val="0"/>
                <w:iCs w:val="0"/>
                <w:color w:val="auto"/>
                <w:sz w:val="24"/>
                <w:szCs w:val="24"/>
                <w:u w:val="none"/>
                <w:lang w:val="en-US" w:eastAsia="zh-CN"/>
              </w:rPr>
            </w:pPr>
          </w:p>
        </w:tc>
        <w:tc>
          <w:tcPr>
            <w:tcW w:w="509" w:type="pct"/>
            <w:vMerge w:val="continue"/>
            <w:tcBorders>
              <w:top w:val="single" w:color="auto" w:sz="4" w:space="0"/>
              <w:left w:val="single" w:color="000000" w:sz="4" w:space="0"/>
              <w:bottom w:val="single" w:color="auto"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auto"/>
                <w:kern w:val="0"/>
                <w:sz w:val="24"/>
                <w:szCs w:val="24"/>
              </w:rPr>
            </w:pPr>
          </w:p>
        </w:tc>
        <w:tc>
          <w:tcPr>
            <w:tcW w:w="534" w:type="pct"/>
            <w:vMerge w:val="continue"/>
            <w:tcBorders>
              <w:left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auto"/>
                <w:kern w:val="0"/>
                <w:sz w:val="24"/>
                <w:szCs w:val="24"/>
                <w:u w:val="none"/>
                <w:lang w:val="en-US" w:eastAsia="zh-CN" w:bidi="ar"/>
              </w:rPr>
            </w:pPr>
          </w:p>
        </w:tc>
        <w:tc>
          <w:tcPr>
            <w:tcW w:w="705" w:type="pct"/>
            <w:vMerge w:val="continue"/>
            <w:tcBorders>
              <w:left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firstLine="240" w:firstLineChars="100"/>
              <w:jc w:val="both"/>
              <w:textAlignment w:val="center"/>
              <w:rPr>
                <w:rFonts w:hint="default" w:ascii="Times New Roman" w:hAnsi="Times New Roman" w:eastAsia="仿宋_GB2312" w:cs="Times New Roman"/>
                <w:i w:val="0"/>
                <w:iCs w:val="0"/>
                <w:color w:val="auto"/>
                <w:kern w:val="0"/>
                <w:sz w:val="24"/>
                <w:szCs w:val="24"/>
                <w:u w:val="none"/>
                <w:lang w:val="en-US" w:eastAsia="zh-CN" w:bidi="ar"/>
              </w:rPr>
            </w:pPr>
          </w:p>
        </w:tc>
        <w:tc>
          <w:tcPr>
            <w:tcW w:w="183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580" w:lineRule="exact"/>
              <w:ind w:firstLine="480" w:firstLineChars="200"/>
              <w:jc w:val="center"/>
              <w:textAlignment w:val="center"/>
              <w:rPr>
                <w:rFonts w:hint="default" w:ascii="Times New Roman" w:hAnsi="Times New Roman" w:eastAsia="仿宋_GB2312" w:cs="Times New Roman"/>
                <w:color w:val="auto"/>
                <w:kern w:val="0"/>
                <w:sz w:val="24"/>
                <w:szCs w:val="24"/>
                <w:lang w:val="en-US" w:eastAsia="zh-CN" w:bidi="ar-SA"/>
              </w:rPr>
            </w:pPr>
            <w:r>
              <w:rPr>
                <w:rFonts w:hint="default" w:ascii="Times New Roman" w:hAnsi="Times New Roman" w:eastAsia="仿宋_GB2312" w:cs="Times New Roman"/>
                <w:color w:val="auto"/>
                <w:kern w:val="0"/>
                <w:sz w:val="24"/>
                <w:szCs w:val="24"/>
              </w:rPr>
              <w:t>不公平合同格式条款检查</w:t>
            </w:r>
          </w:p>
        </w:tc>
        <w:tc>
          <w:tcPr>
            <w:tcW w:w="386" w:type="pct"/>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i w:val="0"/>
                <w:iCs w:val="0"/>
                <w:color w:val="auto"/>
                <w:sz w:val="24"/>
                <w:szCs w:val="24"/>
                <w:u w:val="none"/>
              </w:rPr>
            </w:pPr>
          </w:p>
        </w:tc>
        <w:tc>
          <w:tcPr>
            <w:tcW w:w="761" w:type="pct"/>
            <w:vMerge w:val="continue"/>
            <w:tcBorders>
              <w:top w:val="single" w:color="auto" w:sz="4" w:space="0"/>
              <w:left w:val="single" w:color="000000" w:sz="4" w:space="0"/>
              <w:bottom w:val="single" w:color="auto"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264" w:type="pct"/>
            <w:vMerge w:val="continue"/>
            <w:tcBorders>
              <w:top w:val="single" w:color="auto" w:sz="4" w:space="0"/>
              <w:left w:val="single" w:color="000000" w:sz="4" w:space="0"/>
              <w:bottom w:val="single" w:color="auto"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i w:val="0"/>
                <w:iCs w:val="0"/>
                <w:color w:val="auto"/>
                <w:sz w:val="24"/>
                <w:szCs w:val="24"/>
                <w:u w:val="none"/>
                <w:lang w:val="en-US" w:eastAsia="zh-CN"/>
              </w:rPr>
            </w:pPr>
          </w:p>
        </w:tc>
        <w:tc>
          <w:tcPr>
            <w:tcW w:w="509" w:type="pct"/>
            <w:vMerge w:val="continue"/>
            <w:tcBorders>
              <w:top w:val="single" w:color="auto" w:sz="4" w:space="0"/>
              <w:left w:val="single" w:color="000000" w:sz="4" w:space="0"/>
              <w:bottom w:val="single" w:color="auto"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auto"/>
                <w:kern w:val="0"/>
                <w:sz w:val="24"/>
                <w:szCs w:val="24"/>
              </w:rPr>
            </w:pPr>
          </w:p>
        </w:tc>
        <w:tc>
          <w:tcPr>
            <w:tcW w:w="534" w:type="pct"/>
            <w:vMerge w:val="continue"/>
            <w:tcBorders>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auto"/>
                <w:kern w:val="0"/>
                <w:sz w:val="24"/>
                <w:szCs w:val="24"/>
                <w:u w:val="none"/>
                <w:lang w:val="en-US" w:eastAsia="zh-CN" w:bidi="ar"/>
              </w:rPr>
            </w:pPr>
          </w:p>
        </w:tc>
        <w:tc>
          <w:tcPr>
            <w:tcW w:w="705" w:type="pct"/>
            <w:vMerge w:val="continue"/>
            <w:tcBorders>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firstLine="240" w:firstLineChars="100"/>
              <w:jc w:val="both"/>
              <w:textAlignment w:val="center"/>
              <w:rPr>
                <w:rFonts w:hint="default" w:ascii="Times New Roman" w:hAnsi="Times New Roman" w:eastAsia="仿宋_GB2312" w:cs="Times New Roman"/>
                <w:i w:val="0"/>
                <w:iCs w:val="0"/>
                <w:color w:val="auto"/>
                <w:kern w:val="0"/>
                <w:sz w:val="24"/>
                <w:szCs w:val="24"/>
                <w:u w:val="none"/>
                <w:lang w:val="en-US" w:eastAsia="zh-CN" w:bidi="ar"/>
              </w:rPr>
            </w:pPr>
          </w:p>
        </w:tc>
        <w:tc>
          <w:tcPr>
            <w:tcW w:w="183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580" w:lineRule="exact"/>
              <w:ind w:firstLine="480" w:firstLineChars="200"/>
              <w:jc w:val="center"/>
              <w:textAlignment w:val="center"/>
              <w:rPr>
                <w:rFonts w:hint="default" w:ascii="Times New Roman" w:hAnsi="Times New Roman" w:eastAsia="仿宋_GB2312" w:cs="Times New Roman"/>
                <w:color w:val="auto"/>
                <w:kern w:val="0"/>
                <w:sz w:val="24"/>
                <w:szCs w:val="24"/>
                <w:lang w:val="en-US" w:eastAsia="zh-CN" w:bidi="ar-SA"/>
              </w:rPr>
            </w:pPr>
            <w:r>
              <w:rPr>
                <w:rFonts w:hint="default" w:ascii="Times New Roman" w:hAnsi="Times New Roman" w:eastAsia="仿宋_GB2312" w:cs="Times New Roman"/>
                <w:color w:val="auto"/>
                <w:kern w:val="0"/>
                <w:sz w:val="24"/>
                <w:szCs w:val="24"/>
              </w:rPr>
              <w:t>对经营者价格活动进行行政检查</w:t>
            </w:r>
          </w:p>
        </w:tc>
        <w:tc>
          <w:tcPr>
            <w:tcW w:w="386" w:type="pct"/>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i w:val="0"/>
                <w:iCs w:val="0"/>
                <w:color w:val="auto"/>
                <w:sz w:val="24"/>
                <w:szCs w:val="24"/>
                <w:u w:val="none"/>
              </w:rPr>
            </w:pPr>
          </w:p>
        </w:tc>
        <w:tc>
          <w:tcPr>
            <w:tcW w:w="761" w:type="pct"/>
            <w:vMerge w:val="continue"/>
            <w:tcBorders>
              <w:top w:val="single" w:color="auto" w:sz="4" w:space="0"/>
              <w:left w:val="single" w:color="000000" w:sz="4" w:space="0"/>
              <w:bottom w:val="single" w:color="auto"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9" w:hRule="atLeast"/>
          <w:jc w:val="center"/>
        </w:trPr>
        <w:tc>
          <w:tcPr>
            <w:tcW w:w="264" w:type="pct"/>
            <w:vMerge w:val="continue"/>
            <w:tcBorders>
              <w:top w:val="single" w:color="auto" w:sz="4" w:space="0"/>
              <w:left w:val="single" w:color="000000" w:sz="4" w:space="0"/>
              <w:bottom w:val="single" w:color="auto"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i w:val="0"/>
                <w:iCs w:val="0"/>
                <w:color w:val="auto"/>
                <w:sz w:val="24"/>
                <w:szCs w:val="24"/>
                <w:u w:val="none"/>
                <w:lang w:val="en-US" w:eastAsia="zh-CN"/>
              </w:rPr>
            </w:pPr>
          </w:p>
        </w:tc>
        <w:tc>
          <w:tcPr>
            <w:tcW w:w="509" w:type="pct"/>
            <w:vMerge w:val="continue"/>
            <w:tcBorders>
              <w:top w:val="single" w:color="auto" w:sz="4" w:space="0"/>
              <w:left w:val="single" w:color="000000" w:sz="4" w:space="0"/>
              <w:bottom w:val="single" w:color="auto"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auto"/>
                <w:kern w:val="0"/>
                <w:sz w:val="24"/>
                <w:szCs w:val="24"/>
              </w:rPr>
            </w:pPr>
          </w:p>
        </w:tc>
        <w:tc>
          <w:tcPr>
            <w:tcW w:w="534" w:type="pct"/>
            <w:tcBorders>
              <w:top w:val="single" w:color="000000" w:sz="4" w:space="0"/>
              <w:left w:val="single" w:color="000000" w:sz="4" w:space="0"/>
              <w:bottom w:val="single" w:color="auto"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联合部门2</w:t>
            </w:r>
          </w:p>
        </w:tc>
        <w:tc>
          <w:tcPr>
            <w:tcW w:w="705" w:type="pct"/>
            <w:tcBorders>
              <w:top w:val="single" w:color="000000" w:sz="4" w:space="0"/>
              <w:left w:val="single" w:color="000000" w:sz="4" w:space="0"/>
              <w:bottom w:val="single" w:color="auto" w:sz="4" w:space="0"/>
              <w:right w:val="single" w:color="000000" w:sz="4" w:space="0"/>
            </w:tcBorders>
            <w:noWrap/>
            <w:vAlign w:val="center"/>
          </w:tcPr>
          <w:p>
            <w:pPr>
              <w:keepNext w:val="0"/>
              <w:keepLines w:val="0"/>
              <w:widowControl/>
              <w:suppressLineNumbers w:val="0"/>
              <w:spacing w:before="0" w:beforeAutospacing="0" w:after="0" w:afterAutospacing="0"/>
              <w:ind w:left="0" w:right="0" w:firstLine="240" w:firstLineChars="100"/>
              <w:jc w:val="both"/>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市卫健局</w:t>
            </w:r>
          </w:p>
        </w:tc>
        <w:tc>
          <w:tcPr>
            <w:tcW w:w="1837" w:type="pct"/>
            <w:tcBorders>
              <w:top w:val="single" w:color="000000" w:sz="4" w:space="0"/>
              <w:left w:val="single" w:color="000000" w:sz="4" w:space="0"/>
              <w:bottom w:val="single" w:color="auto" w:sz="4" w:space="0"/>
              <w:right w:val="single" w:color="000000" w:sz="4" w:space="0"/>
            </w:tcBorders>
            <w:noWrap/>
            <w:vAlign w:val="center"/>
          </w:tcPr>
          <w:p>
            <w:pPr>
              <w:keepNext w:val="0"/>
              <w:keepLines w:val="0"/>
              <w:widowControl/>
              <w:suppressLineNumbers w:val="0"/>
              <w:spacing w:before="0" w:beforeAutospacing="0" w:after="0" w:afterAutospacing="0"/>
              <w:ind w:left="0" w:right="0"/>
              <w:jc w:val="both"/>
              <w:textAlignment w:val="center"/>
              <w:rPr>
                <w:rFonts w:hint="default" w:ascii="Times New Roman" w:hAnsi="Times New Roman" w:eastAsia="仿宋_GB2312" w:cs="Times New Roman"/>
                <w:color w:val="auto"/>
                <w:kern w:val="0"/>
                <w:sz w:val="24"/>
                <w:szCs w:val="24"/>
                <w:lang w:eastAsia="zh-CN"/>
              </w:rPr>
            </w:pPr>
            <w:r>
              <w:rPr>
                <w:rFonts w:hint="default" w:ascii="Times New Roman" w:hAnsi="Times New Roman" w:eastAsia="仿宋_GB2312" w:cs="Times New Roman"/>
                <w:color w:val="auto"/>
                <w:kern w:val="0"/>
                <w:sz w:val="24"/>
                <w:szCs w:val="24"/>
              </w:rPr>
              <w:t>校外培训机构是否符合国家关于传染病防治等方面的规定</w:t>
            </w:r>
          </w:p>
        </w:tc>
        <w:tc>
          <w:tcPr>
            <w:tcW w:w="386" w:type="pct"/>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i w:val="0"/>
                <w:iCs w:val="0"/>
                <w:color w:val="auto"/>
                <w:sz w:val="24"/>
                <w:szCs w:val="24"/>
                <w:u w:val="none"/>
              </w:rPr>
            </w:pPr>
          </w:p>
        </w:tc>
        <w:tc>
          <w:tcPr>
            <w:tcW w:w="761" w:type="pct"/>
            <w:vMerge w:val="continue"/>
            <w:tcBorders>
              <w:top w:val="single" w:color="auto" w:sz="4" w:space="0"/>
              <w:left w:val="single" w:color="000000" w:sz="4" w:space="0"/>
              <w:bottom w:val="single" w:color="auto"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4" w:hRule="atLeast"/>
          <w:jc w:val="center"/>
        </w:trPr>
        <w:tc>
          <w:tcPr>
            <w:tcW w:w="264" w:type="pct"/>
            <w:vMerge w:val="restart"/>
            <w:tcBorders>
              <w:top w:val="single" w:color="auto" w:sz="4" w:space="0"/>
              <w:left w:val="single" w:color="auto" w:sz="4" w:space="0"/>
              <w:bottom w:val="single" w:color="auto"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i w:val="0"/>
                <w:iCs w:val="0"/>
                <w:color w:val="auto"/>
                <w:sz w:val="24"/>
                <w:szCs w:val="24"/>
                <w:u w:val="none"/>
                <w:lang w:val="en-US" w:eastAsia="zh-CN"/>
              </w:rPr>
            </w:pPr>
            <w:r>
              <w:rPr>
                <w:rFonts w:hint="default" w:ascii="Times New Roman" w:hAnsi="Times New Roman" w:eastAsia="仿宋_GB2312" w:cs="Times New Roman"/>
                <w:i w:val="0"/>
                <w:iCs w:val="0"/>
                <w:color w:val="auto"/>
                <w:sz w:val="24"/>
                <w:szCs w:val="24"/>
                <w:u w:val="none"/>
                <w:lang w:val="en-US" w:eastAsia="zh-CN"/>
              </w:rPr>
              <w:t>7</w:t>
            </w:r>
          </w:p>
        </w:tc>
        <w:tc>
          <w:tcPr>
            <w:tcW w:w="509" w:type="pct"/>
            <w:vMerge w:val="restart"/>
            <w:tcBorders>
              <w:top w:val="single" w:color="auto" w:sz="4" w:space="0"/>
              <w:left w:val="single" w:color="000000" w:sz="4" w:space="0"/>
              <w:bottom w:val="single" w:color="auto" w:sz="4" w:space="0"/>
              <w:right w:val="single" w:color="auto" w:sz="4" w:space="0"/>
            </w:tcBorders>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食品生产企业</w:t>
            </w:r>
          </w:p>
        </w:tc>
        <w:tc>
          <w:tcPr>
            <w:tcW w:w="534" w:type="pct"/>
            <w:tcBorders>
              <w:top w:val="single" w:color="auto" w:sz="4" w:space="0"/>
              <w:left w:val="single" w:color="auto" w:sz="4" w:space="0"/>
              <w:bottom w:val="single" w:color="auto"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b/>
                <w:bCs/>
                <w:i w:val="0"/>
                <w:iCs w:val="0"/>
                <w:color w:val="auto"/>
                <w:kern w:val="0"/>
                <w:sz w:val="24"/>
                <w:szCs w:val="24"/>
                <w:u w:val="none"/>
                <w:lang w:val="en-US" w:eastAsia="zh-CN" w:bidi="ar"/>
              </w:rPr>
              <w:t>牵头部门</w:t>
            </w:r>
          </w:p>
        </w:tc>
        <w:tc>
          <w:tcPr>
            <w:tcW w:w="705" w:type="pct"/>
            <w:tcBorders>
              <w:top w:val="single" w:color="auto" w:sz="4" w:space="0"/>
              <w:left w:val="single" w:color="000000" w:sz="4" w:space="0"/>
              <w:bottom w:val="single" w:color="auto" w:sz="4" w:space="0"/>
              <w:right w:val="single" w:color="000000" w:sz="4" w:space="0"/>
            </w:tcBorders>
            <w:noWrap/>
            <w:vAlign w:val="center"/>
          </w:tcPr>
          <w:p>
            <w:pPr>
              <w:keepNext w:val="0"/>
              <w:keepLines w:val="0"/>
              <w:widowControl/>
              <w:suppressLineNumbers w:val="0"/>
              <w:spacing w:before="0" w:beforeAutospacing="0" w:after="0" w:afterAutospacing="0"/>
              <w:ind w:left="0" w:right="0" w:firstLine="240" w:firstLineChars="100"/>
              <w:jc w:val="both"/>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color w:val="auto"/>
                <w:kern w:val="0"/>
                <w:sz w:val="24"/>
                <w:szCs w:val="24"/>
                <w:lang w:eastAsia="zh-CN"/>
              </w:rPr>
              <w:t>市</w:t>
            </w:r>
            <w:r>
              <w:rPr>
                <w:rFonts w:hint="default" w:ascii="Times New Roman" w:hAnsi="Times New Roman" w:eastAsia="仿宋_GB2312" w:cs="Times New Roman"/>
                <w:color w:val="auto"/>
                <w:kern w:val="0"/>
                <w:sz w:val="24"/>
                <w:szCs w:val="24"/>
              </w:rPr>
              <w:t>市场监管局</w:t>
            </w:r>
          </w:p>
        </w:tc>
        <w:tc>
          <w:tcPr>
            <w:tcW w:w="1837" w:type="pct"/>
            <w:tcBorders>
              <w:top w:val="single" w:color="auto" w:sz="4" w:space="0"/>
              <w:left w:val="single" w:color="000000" w:sz="4" w:space="0"/>
              <w:bottom w:val="single" w:color="auto" w:sz="4" w:space="0"/>
              <w:right w:val="single" w:color="000000" w:sz="4" w:space="0"/>
            </w:tcBorders>
            <w:noWrap/>
            <w:vAlign w:val="center"/>
          </w:tcPr>
          <w:p>
            <w:pPr>
              <w:keepNext w:val="0"/>
              <w:keepLines w:val="0"/>
              <w:widowControl/>
              <w:suppressLineNumbers w:val="0"/>
              <w:spacing w:before="0" w:beforeAutospacing="0" w:after="0" w:afterAutospacing="0"/>
              <w:ind w:left="0" w:right="0"/>
              <w:jc w:val="both"/>
              <w:textAlignment w:val="center"/>
              <w:rPr>
                <w:rFonts w:hint="default" w:ascii="Times New Roman" w:hAnsi="Times New Roman" w:eastAsia="仿宋_GB2312" w:cs="Times New Roman"/>
                <w:color w:val="auto"/>
                <w:kern w:val="0"/>
                <w:sz w:val="24"/>
                <w:szCs w:val="24"/>
                <w:lang w:eastAsia="zh-CN"/>
              </w:rPr>
            </w:pPr>
            <w:r>
              <w:rPr>
                <w:rFonts w:hint="default" w:ascii="Times New Roman" w:hAnsi="Times New Roman" w:eastAsia="仿宋_GB2312" w:cs="Times New Roman"/>
                <w:color w:val="auto"/>
                <w:kern w:val="0"/>
                <w:sz w:val="24"/>
                <w:szCs w:val="24"/>
                <w:lang w:eastAsia="zh-CN"/>
              </w:rPr>
              <w:t>检查</w:t>
            </w:r>
            <w:r>
              <w:rPr>
                <w:rFonts w:hint="default" w:ascii="Times New Roman" w:hAnsi="Times New Roman" w:eastAsia="仿宋_GB2312" w:cs="Times New Roman"/>
                <w:color w:val="auto"/>
                <w:kern w:val="0"/>
                <w:sz w:val="24"/>
                <w:szCs w:val="24"/>
              </w:rPr>
              <w:t>食品生产者资质、生产环境条件、进货查验等情况</w:t>
            </w:r>
          </w:p>
        </w:tc>
        <w:tc>
          <w:tcPr>
            <w:tcW w:w="386" w:type="pct"/>
            <w:vMerge w:val="restart"/>
            <w:tcBorders>
              <w:top w:val="single" w:color="auto" w:sz="4" w:space="0"/>
              <w:left w:val="single" w:color="000000" w:sz="4" w:space="0"/>
              <w:bottom w:val="single" w:color="auto"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i w:val="0"/>
                <w:iCs w:val="0"/>
                <w:color w:val="auto"/>
                <w:sz w:val="24"/>
                <w:szCs w:val="24"/>
                <w:u w:val="none"/>
                <w:lang w:val="en-US" w:eastAsia="zh-CN"/>
              </w:rPr>
            </w:pPr>
            <w:r>
              <w:rPr>
                <w:rFonts w:hint="default" w:ascii="Times New Roman" w:hAnsi="Times New Roman" w:eastAsia="仿宋_GB2312" w:cs="Times New Roman"/>
                <w:i w:val="0"/>
                <w:iCs w:val="0"/>
                <w:color w:val="auto"/>
                <w:sz w:val="24"/>
                <w:szCs w:val="24"/>
                <w:u w:val="none"/>
                <w:lang w:val="en-US" w:eastAsia="zh-CN"/>
              </w:rPr>
              <w:t>2家</w:t>
            </w:r>
          </w:p>
        </w:tc>
        <w:tc>
          <w:tcPr>
            <w:tcW w:w="761" w:type="pct"/>
            <w:vMerge w:val="restart"/>
            <w:tcBorders>
              <w:top w:val="single" w:color="auto" w:sz="4" w:space="0"/>
              <w:left w:val="single" w:color="000000" w:sz="4" w:space="0"/>
              <w:bottom w:val="single" w:color="auto" w:sz="4" w:space="0"/>
              <w:right w:val="single" w:color="auto" w:sz="4" w:space="0"/>
            </w:tcBorders>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i w:val="0"/>
                <w:iCs w:val="0"/>
                <w:color w:val="auto"/>
                <w:sz w:val="24"/>
                <w:szCs w:val="24"/>
                <w:u w:val="none"/>
                <w:lang w:val="en-US" w:eastAsia="zh-CN"/>
              </w:rPr>
            </w:pPr>
            <w:r>
              <w:rPr>
                <w:rFonts w:hint="default" w:ascii="Times New Roman" w:hAnsi="Times New Roman" w:eastAsia="仿宋_GB2312" w:cs="Times New Roman"/>
                <w:i w:val="0"/>
                <w:iCs w:val="0"/>
                <w:color w:val="auto"/>
                <w:sz w:val="24"/>
                <w:szCs w:val="24"/>
                <w:u w:val="none"/>
                <w:lang w:val="en-US" w:eastAsia="zh-CN"/>
              </w:rPr>
              <w:t>2024年7月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4" w:hRule="atLeast"/>
          <w:jc w:val="center"/>
        </w:trPr>
        <w:tc>
          <w:tcPr>
            <w:tcW w:w="264" w:type="pct"/>
            <w:vMerge w:val="continue"/>
            <w:tcBorders>
              <w:top w:val="single" w:color="auto" w:sz="4" w:space="0"/>
              <w:left w:val="single" w:color="auto" w:sz="4" w:space="0"/>
              <w:bottom w:val="single" w:color="auto"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i w:val="0"/>
                <w:iCs w:val="0"/>
                <w:color w:val="auto"/>
                <w:sz w:val="24"/>
                <w:szCs w:val="24"/>
                <w:u w:val="none"/>
                <w:lang w:val="en-US" w:eastAsia="zh-CN"/>
              </w:rPr>
            </w:pPr>
          </w:p>
        </w:tc>
        <w:tc>
          <w:tcPr>
            <w:tcW w:w="509" w:type="pct"/>
            <w:vMerge w:val="continue"/>
            <w:tcBorders>
              <w:top w:val="single" w:color="auto" w:sz="4" w:space="0"/>
              <w:left w:val="single" w:color="000000" w:sz="4" w:space="0"/>
              <w:bottom w:val="single" w:color="auto" w:sz="4" w:space="0"/>
              <w:right w:val="single" w:color="auto" w:sz="4" w:space="0"/>
            </w:tcBorders>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auto"/>
                <w:kern w:val="0"/>
                <w:sz w:val="24"/>
                <w:szCs w:val="24"/>
              </w:rPr>
            </w:pPr>
          </w:p>
        </w:tc>
        <w:tc>
          <w:tcPr>
            <w:tcW w:w="534" w:type="pct"/>
            <w:tcBorders>
              <w:top w:val="single" w:color="auto" w:sz="4" w:space="0"/>
              <w:left w:val="single" w:color="auto"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联合部门1</w:t>
            </w:r>
          </w:p>
        </w:tc>
        <w:tc>
          <w:tcPr>
            <w:tcW w:w="705" w:type="pct"/>
            <w:tcBorders>
              <w:top w:val="single" w:color="auto"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right="0"/>
              <w:jc w:val="both"/>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市消防救援大队</w:t>
            </w:r>
          </w:p>
        </w:tc>
        <w:tc>
          <w:tcPr>
            <w:tcW w:w="1837" w:type="pct"/>
            <w:tcBorders>
              <w:top w:val="single" w:color="auto"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both"/>
              <w:textAlignment w:val="center"/>
              <w:rPr>
                <w:rFonts w:hint="default" w:ascii="Times New Roman" w:hAnsi="Times New Roman" w:eastAsia="仿宋_GB2312" w:cs="Times New Roman"/>
                <w:color w:val="auto"/>
                <w:kern w:val="0"/>
                <w:sz w:val="24"/>
                <w:szCs w:val="24"/>
                <w:lang w:eastAsia="zh-CN"/>
              </w:rPr>
            </w:pPr>
            <w:r>
              <w:rPr>
                <w:rFonts w:hint="default" w:ascii="Times New Roman" w:hAnsi="Times New Roman" w:eastAsia="仿宋_GB2312" w:cs="Times New Roman"/>
                <w:b w:val="0"/>
                <w:bCs w:val="0"/>
                <w:color w:val="auto"/>
                <w:kern w:val="2"/>
                <w:sz w:val="24"/>
                <w:szCs w:val="24"/>
                <w:vertAlign w:val="baseline"/>
                <w:lang w:val="en-US" w:eastAsia="zh-CN" w:bidi="ar-SA"/>
              </w:rPr>
              <w:t>监督检查消防安全重点单位履行法定消防安全职责情况</w:t>
            </w:r>
          </w:p>
        </w:tc>
        <w:tc>
          <w:tcPr>
            <w:tcW w:w="386" w:type="pct"/>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i w:val="0"/>
                <w:iCs w:val="0"/>
                <w:color w:val="auto"/>
                <w:sz w:val="24"/>
                <w:szCs w:val="24"/>
                <w:u w:val="none"/>
              </w:rPr>
            </w:pPr>
          </w:p>
        </w:tc>
        <w:tc>
          <w:tcPr>
            <w:tcW w:w="761" w:type="pct"/>
            <w:vMerge w:val="continue"/>
            <w:tcBorders>
              <w:top w:val="single" w:color="auto" w:sz="4" w:space="0"/>
              <w:left w:val="single" w:color="000000" w:sz="4" w:space="0"/>
              <w:bottom w:val="single" w:color="auto" w:sz="4" w:space="0"/>
              <w:right w:val="single" w:color="auto" w:sz="4" w:space="0"/>
            </w:tcBorders>
            <w:noWrap/>
            <w:vAlign w:val="center"/>
          </w:tcPr>
          <w:p>
            <w:pPr>
              <w:keepNext w:val="0"/>
              <w:keepLines w:val="0"/>
              <w:suppressLineNumbers w:val="0"/>
              <w:spacing w:before="0" w:beforeAutospacing="0" w:after="0" w:afterAutospacing="0"/>
              <w:ind w:left="0" w:right="0"/>
              <w:jc w:val="both"/>
              <w:rPr>
                <w:rFonts w:hint="default" w:ascii="Times New Roman" w:hAnsi="Times New Roman" w:eastAsia="仿宋_GB2312" w:cs="Times New Roman"/>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264" w:type="pct"/>
            <w:vMerge w:val="continue"/>
            <w:tcBorders>
              <w:top w:val="single" w:color="auto" w:sz="4" w:space="0"/>
              <w:left w:val="single" w:color="auto" w:sz="4" w:space="0"/>
              <w:bottom w:val="single" w:color="auto"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i w:val="0"/>
                <w:iCs w:val="0"/>
                <w:color w:val="auto"/>
                <w:sz w:val="24"/>
                <w:szCs w:val="24"/>
                <w:u w:val="none"/>
                <w:lang w:val="en-US" w:eastAsia="zh-CN"/>
              </w:rPr>
            </w:pPr>
          </w:p>
        </w:tc>
        <w:tc>
          <w:tcPr>
            <w:tcW w:w="509" w:type="pct"/>
            <w:vMerge w:val="continue"/>
            <w:tcBorders>
              <w:top w:val="single" w:color="auto" w:sz="4" w:space="0"/>
              <w:left w:val="single" w:color="000000" w:sz="4" w:space="0"/>
              <w:bottom w:val="single" w:color="auto" w:sz="4" w:space="0"/>
              <w:right w:val="single" w:color="auto" w:sz="4" w:space="0"/>
            </w:tcBorders>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auto"/>
                <w:kern w:val="0"/>
                <w:sz w:val="24"/>
                <w:szCs w:val="24"/>
              </w:rPr>
            </w:pPr>
          </w:p>
        </w:tc>
        <w:tc>
          <w:tcPr>
            <w:tcW w:w="534" w:type="pct"/>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联合部门2</w:t>
            </w:r>
          </w:p>
        </w:tc>
        <w:tc>
          <w:tcPr>
            <w:tcW w:w="70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580" w:lineRule="exact"/>
              <w:jc w:val="both"/>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color w:val="auto"/>
                <w:kern w:val="0"/>
                <w:sz w:val="24"/>
                <w:szCs w:val="24"/>
                <w:lang w:eastAsia="zh-CN"/>
              </w:rPr>
              <w:t>南安</w:t>
            </w:r>
            <w:r>
              <w:rPr>
                <w:rFonts w:hint="default" w:ascii="Times New Roman" w:hAnsi="Times New Roman" w:eastAsia="仿宋_GB2312" w:cs="Times New Roman"/>
                <w:color w:val="auto"/>
                <w:kern w:val="0"/>
                <w:sz w:val="24"/>
                <w:szCs w:val="24"/>
              </w:rPr>
              <w:t>生态环境局</w:t>
            </w:r>
          </w:p>
        </w:tc>
        <w:tc>
          <w:tcPr>
            <w:tcW w:w="183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both"/>
              <w:textAlignment w:val="center"/>
              <w:rPr>
                <w:rFonts w:hint="default" w:ascii="Times New Roman" w:hAnsi="Times New Roman" w:eastAsia="仿宋_GB2312" w:cs="Times New Roman"/>
                <w:color w:val="auto"/>
                <w:kern w:val="0"/>
                <w:sz w:val="24"/>
                <w:szCs w:val="24"/>
                <w:lang w:eastAsia="zh-CN"/>
              </w:rPr>
            </w:pPr>
            <w:r>
              <w:rPr>
                <w:rFonts w:hint="default" w:ascii="Times New Roman" w:hAnsi="Times New Roman" w:eastAsia="仿宋_GB2312" w:cs="Times New Roman"/>
                <w:color w:val="auto"/>
                <w:kern w:val="0"/>
                <w:sz w:val="24"/>
                <w:szCs w:val="24"/>
                <w:lang w:eastAsia="zh-CN"/>
              </w:rPr>
              <w:t>检查</w:t>
            </w:r>
            <w:r>
              <w:rPr>
                <w:rFonts w:hint="default" w:ascii="Times New Roman" w:hAnsi="Times New Roman" w:eastAsia="仿宋_GB2312" w:cs="Times New Roman"/>
                <w:color w:val="auto"/>
                <w:kern w:val="0"/>
                <w:sz w:val="24"/>
                <w:szCs w:val="24"/>
              </w:rPr>
              <w:t>企业水、固体废物等的排放和污染防治情况</w:t>
            </w:r>
          </w:p>
        </w:tc>
        <w:tc>
          <w:tcPr>
            <w:tcW w:w="386" w:type="pct"/>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i w:val="0"/>
                <w:iCs w:val="0"/>
                <w:color w:val="auto"/>
                <w:sz w:val="24"/>
                <w:szCs w:val="24"/>
                <w:u w:val="none"/>
              </w:rPr>
            </w:pPr>
          </w:p>
        </w:tc>
        <w:tc>
          <w:tcPr>
            <w:tcW w:w="761" w:type="pct"/>
            <w:vMerge w:val="continue"/>
            <w:tcBorders>
              <w:top w:val="single" w:color="auto" w:sz="4" w:space="0"/>
              <w:left w:val="single" w:color="000000" w:sz="4" w:space="0"/>
              <w:bottom w:val="single" w:color="auto" w:sz="4" w:space="0"/>
              <w:right w:val="single" w:color="auto" w:sz="4" w:space="0"/>
            </w:tcBorders>
            <w:noWrap/>
            <w:vAlign w:val="center"/>
          </w:tcPr>
          <w:p>
            <w:pPr>
              <w:keepNext w:val="0"/>
              <w:keepLines w:val="0"/>
              <w:suppressLineNumbers w:val="0"/>
              <w:spacing w:before="0" w:beforeAutospacing="0" w:after="0" w:afterAutospacing="0"/>
              <w:ind w:left="0" w:right="0"/>
              <w:jc w:val="both"/>
              <w:rPr>
                <w:rFonts w:hint="default" w:ascii="Times New Roman" w:hAnsi="Times New Roman" w:eastAsia="仿宋_GB2312" w:cs="Times New Roman"/>
                <w:i w:val="0"/>
                <w:iCs w:val="0"/>
                <w:color w:val="auto"/>
                <w:sz w:val="24"/>
                <w:szCs w:val="24"/>
                <w:u w:val="none"/>
              </w:rPr>
            </w:pPr>
          </w:p>
        </w:tc>
      </w:tr>
    </w:tbl>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黑体" w:cs="Times New Roman"/>
          <w:color w:val="333333"/>
          <w:kern w:val="0"/>
          <w:sz w:val="32"/>
          <w:szCs w:val="32"/>
        </w:rPr>
      </w:pP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黑体" w:cs="Times New Roman"/>
          <w:color w:val="333333"/>
          <w:kern w:val="0"/>
          <w:sz w:val="32"/>
          <w:szCs w:val="32"/>
        </w:rPr>
      </w:pPr>
      <w:r>
        <w:rPr>
          <w:rFonts w:hint="default" w:ascii="Times New Roman" w:hAnsi="Times New Roman" w:eastAsia="黑体" w:cs="Times New Roman"/>
          <w:color w:val="333333"/>
          <w:kern w:val="0"/>
          <w:sz w:val="32"/>
          <w:szCs w:val="32"/>
        </w:rPr>
        <w:t>附件2</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880" w:firstLineChars="200"/>
        <w:jc w:val="center"/>
        <w:textAlignment w:val="auto"/>
        <w:rPr>
          <w:rFonts w:hint="default" w:ascii="Times New Roman" w:hAnsi="Times New Roman" w:eastAsia="方正小标宋简体" w:cs="Times New Roman"/>
          <w:color w:val="333333"/>
          <w:kern w:val="0"/>
          <w:sz w:val="44"/>
          <w:szCs w:val="44"/>
          <w:lang w:eastAsia="zh-CN"/>
        </w:rPr>
      </w:pPr>
      <w:r>
        <w:rPr>
          <w:rFonts w:hint="default" w:ascii="Times New Roman" w:hAnsi="Times New Roman" w:eastAsia="方正小标宋简体" w:cs="Times New Roman"/>
          <w:color w:val="333333"/>
          <w:kern w:val="0"/>
          <w:sz w:val="44"/>
          <w:szCs w:val="44"/>
        </w:rPr>
        <w:t>南</w:t>
      </w:r>
      <w:r>
        <w:rPr>
          <w:rFonts w:hint="default" w:ascii="Times New Roman" w:hAnsi="Times New Roman" w:eastAsia="方正小标宋简体" w:cs="Times New Roman"/>
          <w:color w:val="333333"/>
          <w:kern w:val="0"/>
          <w:sz w:val="44"/>
          <w:szCs w:val="44"/>
          <w:lang w:eastAsia="zh-CN"/>
        </w:rPr>
        <w:t>安市</w:t>
      </w:r>
      <w:r>
        <w:rPr>
          <w:rFonts w:hint="default" w:ascii="Times New Roman" w:hAnsi="Times New Roman" w:eastAsia="方正小标宋简体" w:cs="Times New Roman"/>
          <w:color w:val="333333"/>
          <w:kern w:val="0"/>
          <w:sz w:val="44"/>
          <w:szCs w:val="44"/>
        </w:rPr>
        <w:t>“综合查一次”工作计划表</w:t>
      </w:r>
      <w:r>
        <w:rPr>
          <w:rFonts w:hint="default" w:ascii="Times New Roman" w:hAnsi="Times New Roman" w:eastAsia="方正小标宋简体" w:cs="Times New Roman"/>
          <w:color w:val="333333"/>
          <w:kern w:val="0"/>
          <w:sz w:val="44"/>
          <w:szCs w:val="44"/>
          <w:lang w:eastAsia="zh-CN"/>
        </w:rPr>
        <w:t>（样本）</w:t>
      </w:r>
    </w:p>
    <w:tbl>
      <w:tblPr>
        <w:tblStyle w:val="8"/>
        <w:tblpPr w:leftFromText="180" w:rightFromText="180" w:vertAnchor="text" w:horzAnchor="page" w:tblpX="1891" w:tblpY="582"/>
        <w:tblOverlap w:val="never"/>
        <w:tblW w:w="12971" w:type="dxa"/>
        <w:tblInd w:w="0" w:type="dxa"/>
        <w:tblBorders>
          <w:top w:val="single" w:color="EEEEEE" w:sz="4" w:space="0"/>
          <w:left w:val="single" w:color="EEEEEE" w:sz="4"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1386"/>
        <w:gridCol w:w="1723"/>
        <w:gridCol w:w="1255"/>
        <w:gridCol w:w="1625"/>
        <w:gridCol w:w="2149"/>
        <w:gridCol w:w="1538"/>
        <w:gridCol w:w="1637"/>
        <w:gridCol w:w="1658"/>
      </w:tblGrid>
      <w:tr>
        <w:tblPrEx>
          <w:tblBorders>
            <w:top w:val="single" w:color="EEEEEE" w:sz="4" w:space="0"/>
            <w:left w:val="single" w:color="EEEEEE" w:sz="4"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792" w:hRule="atLeast"/>
        </w:trPr>
        <w:tc>
          <w:tcPr>
            <w:tcW w:w="1386" w:type="dxa"/>
            <w:tcBorders>
              <w:top w:val="single" w:color="auto" w:sz="4" w:space="0"/>
              <w:left w:val="single" w:color="auto" w:sz="4" w:space="0"/>
              <w:bottom w:val="single" w:color="auto" w:sz="4" w:space="0"/>
              <w:right w:val="single" w:color="auto" w:sz="4" w:space="0"/>
            </w:tcBorders>
            <w:shd w:val="clear" w:color="auto" w:fill="FFFFFF"/>
            <w:tcMar>
              <w:top w:w="0" w:type="dxa"/>
              <w:left w:w="76" w:type="dxa"/>
              <w:bottom w:w="0" w:type="dxa"/>
              <w:right w:w="76"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bCs/>
                <w:color w:val="333333"/>
                <w:kern w:val="0"/>
                <w:sz w:val="28"/>
                <w:szCs w:val="28"/>
                <w:lang w:val="en-US" w:eastAsia="zh-CN" w:bidi="ar-SA"/>
              </w:rPr>
            </w:pPr>
            <w:r>
              <w:rPr>
                <w:rFonts w:hint="default" w:ascii="Times New Roman" w:hAnsi="Times New Roman" w:eastAsia="仿宋_GB2312" w:cs="Times New Roman"/>
                <w:b/>
                <w:bCs/>
                <w:color w:val="333333"/>
                <w:kern w:val="0"/>
                <w:sz w:val="28"/>
                <w:szCs w:val="28"/>
                <w:lang w:eastAsia="zh-CN"/>
              </w:rPr>
              <w:t>牵头</w:t>
            </w:r>
            <w:r>
              <w:rPr>
                <w:rFonts w:hint="default" w:ascii="Times New Roman" w:hAnsi="Times New Roman" w:eastAsia="仿宋_GB2312" w:cs="Times New Roman"/>
                <w:b/>
                <w:bCs/>
                <w:color w:val="333333"/>
                <w:kern w:val="0"/>
                <w:sz w:val="28"/>
                <w:szCs w:val="28"/>
              </w:rPr>
              <w:t>部门</w:t>
            </w:r>
          </w:p>
        </w:tc>
        <w:tc>
          <w:tcPr>
            <w:tcW w:w="1723" w:type="dxa"/>
            <w:tcBorders>
              <w:top w:val="single" w:color="auto" w:sz="4" w:space="0"/>
              <w:left w:val="nil"/>
              <w:bottom w:val="single" w:color="auto" w:sz="4" w:space="0"/>
              <w:right w:val="single" w:color="auto" w:sz="4" w:space="0"/>
            </w:tcBorders>
            <w:shd w:val="clear" w:color="auto" w:fill="FFFFFF"/>
            <w:tcMar>
              <w:top w:w="0" w:type="dxa"/>
              <w:left w:w="76" w:type="dxa"/>
              <w:bottom w:w="0" w:type="dxa"/>
              <w:right w:w="76"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bCs/>
                <w:color w:val="333333"/>
                <w:kern w:val="0"/>
                <w:sz w:val="28"/>
                <w:szCs w:val="28"/>
              </w:rPr>
            </w:pPr>
            <w:r>
              <w:rPr>
                <w:rFonts w:hint="default" w:ascii="Times New Roman" w:hAnsi="Times New Roman" w:eastAsia="仿宋_GB2312" w:cs="Times New Roman"/>
                <w:b/>
                <w:bCs/>
                <w:color w:val="333333"/>
                <w:kern w:val="0"/>
                <w:sz w:val="28"/>
                <w:szCs w:val="28"/>
              </w:rPr>
              <w:t>联合检查</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bCs/>
                <w:color w:val="333333"/>
                <w:kern w:val="0"/>
                <w:sz w:val="28"/>
                <w:szCs w:val="28"/>
                <w:lang w:val="en-US" w:eastAsia="zh-CN" w:bidi="ar-SA"/>
              </w:rPr>
            </w:pPr>
            <w:r>
              <w:rPr>
                <w:rFonts w:hint="default" w:ascii="Times New Roman" w:hAnsi="Times New Roman" w:eastAsia="仿宋_GB2312" w:cs="Times New Roman"/>
                <w:b/>
                <w:bCs/>
                <w:color w:val="333333"/>
                <w:kern w:val="0"/>
                <w:sz w:val="28"/>
                <w:szCs w:val="28"/>
              </w:rPr>
              <w:t>部门</w:t>
            </w:r>
          </w:p>
        </w:tc>
        <w:tc>
          <w:tcPr>
            <w:tcW w:w="1255" w:type="dxa"/>
            <w:tcBorders>
              <w:top w:val="single" w:color="auto" w:sz="4" w:space="0"/>
              <w:left w:val="nil"/>
              <w:bottom w:val="single" w:color="auto" w:sz="4" w:space="0"/>
              <w:right w:val="single" w:color="auto" w:sz="4" w:space="0"/>
            </w:tcBorders>
            <w:shd w:val="clear" w:color="auto" w:fill="FFFFFF"/>
            <w:tcMar>
              <w:top w:w="0" w:type="dxa"/>
              <w:left w:w="76" w:type="dxa"/>
              <w:bottom w:w="0" w:type="dxa"/>
              <w:right w:w="76"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bCs/>
                <w:color w:val="333333"/>
                <w:kern w:val="0"/>
                <w:sz w:val="28"/>
                <w:szCs w:val="28"/>
              </w:rPr>
            </w:pPr>
            <w:r>
              <w:rPr>
                <w:rFonts w:hint="default" w:ascii="Times New Roman" w:hAnsi="Times New Roman" w:eastAsia="仿宋_GB2312" w:cs="Times New Roman"/>
                <w:b/>
                <w:bCs/>
                <w:color w:val="333333"/>
                <w:kern w:val="0"/>
                <w:sz w:val="28"/>
                <w:szCs w:val="28"/>
              </w:rPr>
              <w:t>检查</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bCs/>
                <w:color w:val="333333"/>
                <w:kern w:val="0"/>
                <w:sz w:val="28"/>
                <w:szCs w:val="28"/>
              </w:rPr>
            </w:pPr>
            <w:r>
              <w:rPr>
                <w:rFonts w:hint="default" w:ascii="Times New Roman" w:hAnsi="Times New Roman" w:eastAsia="仿宋_GB2312" w:cs="Times New Roman"/>
                <w:b/>
                <w:bCs/>
                <w:color w:val="333333"/>
                <w:kern w:val="0"/>
                <w:sz w:val="28"/>
                <w:szCs w:val="28"/>
              </w:rPr>
              <w:t>对象</w:t>
            </w:r>
          </w:p>
        </w:tc>
        <w:tc>
          <w:tcPr>
            <w:tcW w:w="1625" w:type="dxa"/>
            <w:tcBorders>
              <w:top w:val="single" w:color="auto" w:sz="4" w:space="0"/>
              <w:left w:val="nil"/>
              <w:bottom w:val="single" w:color="auto" w:sz="4" w:space="0"/>
              <w:right w:val="single" w:color="auto" w:sz="4" w:space="0"/>
            </w:tcBorders>
            <w:shd w:val="clear" w:color="auto" w:fill="FFFFFF"/>
            <w:tcMar>
              <w:top w:w="0" w:type="dxa"/>
              <w:left w:w="76" w:type="dxa"/>
              <w:bottom w:w="0" w:type="dxa"/>
              <w:right w:w="76"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bCs/>
                <w:color w:val="333333"/>
                <w:kern w:val="0"/>
                <w:sz w:val="28"/>
                <w:szCs w:val="28"/>
              </w:rPr>
            </w:pPr>
            <w:r>
              <w:rPr>
                <w:rFonts w:hint="default" w:ascii="Times New Roman" w:hAnsi="Times New Roman" w:eastAsia="仿宋_GB2312" w:cs="Times New Roman"/>
                <w:b/>
                <w:bCs/>
                <w:color w:val="333333"/>
                <w:kern w:val="0"/>
                <w:sz w:val="28"/>
                <w:szCs w:val="28"/>
              </w:rPr>
              <w:t>检查对象</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bCs/>
                <w:color w:val="333333"/>
                <w:kern w:val="0"/>
                <w:sz w:val="28"/>
                <w:szCs w:val="28"/>
              </w:rPr>
            </w:pPr>
            <w:r>
              <w:rPr>
                <w:rFonts w:hint="default" w:ascii="Times New Roman" w:hAnsi="Times New Roman" w:eastAsia="仿宋_GB2312" w:cs="Times New Roman"/>
                <w:b/>
                <w:bCs/>
                <w:color w:val="333333"/>
                <w:kern w:val="0"/>
                <w:sz w:val="28"/>
                <w:szCs w:val="28"/>
              </w:rPr>
              <w:t>数量</w:t>
            </w:r>
          </w:p>
        </w:tc>
        <w:tc>
          <w:tcPr>
            <w:tcW w:w="2149" w:type="dxa"/>
            <w:tcBorders>
              <w:top w:val="single" w:color="auto" w:sz="4" w:space="0"/>
              <w:left w:val="nil"/>
              <w:bottom w:val="single" w:color="auto" w:sz="4" w:space="0"/>
              <w:right w:val="single" w:color="auto" w:sz="4" w:space="0"/>
            </w:tcBorders>
            <w:shd w:val="clear" w:color="auto" w:fill="FFFFFF"/>
            <w:tcMar>
              <w:top w:w="0" w:type="dxa"/>
              <w:left w:w="76" w:type="dxa"/>
              <w:bottom w:w="0" w:type="dxa"/>
              <w:right w:w="76"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bCs/>
                <w:color w:val="333333"/>
                <w:kern w:val="0"/>
                <w:sz w:val="28"/>
                <w:szCs w:val="28"/>
              </w:rPr>
            </w:pPr>
            <w:r>
              <w:rPr>
                <w:rFonts w:hint="default" w:ascii="Times New Roman" w:hAnsi="Times New Roman" w:eastAsia="仿宋_GB2312" w:cs="Times New Roman"/>
                <w:b/>
                <w:bCs/>
                <w:color w:val="333333"/>
                <w:kern w:val="0"/>
                <w:sz w:val="28"/>
                <w:szCs w:val="28"/>
              </w:rPr>
              <w:t>检查对象产生</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bCs/>
                <w:color w:val="333333"/>
                <w:kern w:val="0"/>
                <w:sz w:val="28"/>
                <w:szCs w:val="28"/>
              </w:rPr>
            </w:pPr>
            <w:r>
              <w:rPr>
                <w:rFonts w:hint="default" w:ascii="Times New Roman" w:hAnsi="Times New Roman" w:eastAsia="仿宋_GB2312" w:cs="Times New Roman"/>
                <w:b/>
                <w:bCs/>
                <w:color w:val="333333"/>
                <w:kern w:val="0"/>
                <w:sz w:val="28"/>
                <w:szCs w:val="28"/>
              </w:rPr>
              <w:t>方式</w:t>
            </w:r>
          </w:p>
        </w:tc>
        <w:tc>
          <w:tcPr>
            <w:tcW w:w="1538" w:type="dxa"/>
            <w:tcBorders>
              <w:top w:val="single" w:color="auto" w:sz="4" w:space="0"/>
              <w:left w:val="nil"/>
              <w:bottom w:val="single" w:color="auto" w:sz="4" w:space="0"/>
              <w:right w:val="single" w:color="auto" w:sz="4" w:space="0"/>
            </w:tcBorders>
            <w:shd w:val="clear" w:color="auto" w:fill="FFFFFF"/>
            <w:tcMar>
              <w:top w:w="0" w:type="dxa"/>
              <w:left w:w="76" w:type="dxa"/>
              <w:bottom w:w="0" w:type="dxa"/>
              <w:right w:w="76"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bCs/>
                <w:color w:val="333333"/>
                <w:kern w:val="0"/>
                <w:sz w:val="28"/>
                <w:szCs w:val="28"/>
              </w:rPr>
            </w:pPr>
            <w:r>
              <w:rPr>
                <w:rFonts w:hint="default" w:ascii="Times New Roman" w:hAnsi="Times New Roman" w:eastAsia="仿宋_GB2312" w:cs="Times New Roman"/>
                <w:b/>
                <w:bCs/>
                <w:color w:val="333333"/>
                <w:kern w:val="0"/>
                <w:sz w:val="28"/>
                <w:szCs w:val="28"/>
              </w:rPr>
              <w:t>检查方式</w:t>
            </w:r>
          </w:p>
        </w:tc>
        <w:tc>
          <w:tcPr>
            <w:tcW w:w="1637" w:type="dxa"/>
            <w:tcBorders>
              <w:top w:val="single" w:color="auto" w:sz="4" w:space="0"/>
              <w:left w:val="nil"/>
              <w:bottom w:val="single" w:color="auto" w:sz="4" w:space="0"/>
              <w:right w:val="single" w:color="auto" w:sz="4" w:space="0"/>
            </w:tcBorders>
            <w:shd w:val="clear" w:color="auto" w:fill="FFFFFF"/>
            <w:tcMar>
              <w:top w:w="0" w:type="dxa"/>
              <w:left w:w="76" w:type="dxa"/>
              <w:bottom w:w="0" w:type="dxa"/>
              <w:right w:w="76"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bCs/>
                <w:color w:val="333333"/>
                <w:kern w:val="0"/>
                <w:sz w:val="28"/>
                <w:szCs w:val="28"/>
                <w:lang w:val="en-US" w:eastAsia="zh-CN" w:bidi="ar-SA"/>
              </w:rPr>
            </w:pPr>
            <w:r>
              <w:rPr>
                <w:rFonts w:hint="default" w:ascii="Times New Roman" w:hAnsi="Times New Roman" w:eastAsia="仿宋_GB2312" w:cs="Times New Roman"/>
                <w:b/>
                <w:bCs/>
                <w:color w:val="333333"/>
                <w:kern w:val="0"/>
                <w:sz w:val="28"/>
                <w:szCs w:val="28"/>
              </w:rPr>
              <w:t>时间安排（天）</w:t>
            </w:r>
          </w:p>
        </w:tc>
        <w:tc>
          <w:tcPr>
            <w:tcW w:w="1658" w:type="dxa"/>
            <w:tcBorders>
              <w:top w:val="single" w:color="auto" w:sz="4" w:space="0"/>
              <w:left w:val="nil"/>
              <w:bottom w:val="single" w:color="auto" w:sz="4" w:space="0"/>
              <w:right w:val="single" w:color="auto" w:sz="4" w:space="0"/>
            </w:tcBorders>
            <w:shd w:val="clear" w:color="auto" w:fill="FFFFFF"/>
            <w:tcMar>
              <w:top w:w="0" w:type="dxa"/>
              <w:left w:w="76" w:type="dxa"/>
              <w:bottom w:w="0" w:type="dxa"/>
              <w:right w:w="76"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562" w:firstLineChars="200"/>
              <w:jc w:val="center"/>
              <w:textAlignment w:val="auto"/>
              <w:rPr>
                <w:rFonts w:hint="default" w:ascii="Times New Roman" w:hAnsi="Times New Roman" w:eastAsia="仿宋_GB2312" w:cs="Times New Roman"/>
                <w:b/>
                <w:bCs/>
                <w:color w:val="333333"/>
                <w:kern w:val="0"/>
                <w:sz w:val="28"/>
                <w:szCs w:val="28"/>
              </w:rPr>
            </w:pPr>
            <w:r>
              <w:rPr>
                <w:rFonts w:hint="default" w:ascii="Times New Roman" w:hAnsi="Times New Roman" w:eastAsia="仿宋_GB2312" w:cs="Times New Roman"/>
                <w:b/>
                <w:bCs/>
                <w:color w:val="333333"/>
                <w:kern w:val="0"/>
                <w:sz w:val="28"/>
                <w:szCs w:val="28"/>
              </w:rPr>
              <w:t>备注</w:t>
            </w:r>
          </w:p>
        </w:tc>
      </w:tr>
      <w:tr>
        <w:tblPrEx>
          <w:tblBorders>
            <w:top w:val="single" w:color="EEEEEE" w:sz="4" w:space="0"/>
            <w:left w:val="single" w:color="EEEEEE" w:sz="4"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08" w:hRule="atLeast"/>
        </w:trPr>
        <w:tc>
          <w:tcPr>
            <w:tcW w:w="1386" w:type="dxa"/>
            <w:tcBorders>
              <w:top w:val="single" w:color="auto" w:sz="4" w:space="0"/>
              <w:left w:val="single" w:color="auto" w:sz="4" w:space="0"/>
              <w:bottom w:val="single" w:color="auto" w:sz="4" w:space="0"/>
              <w:right w:val="single" w:color="auto" w:sz="4" w:space="0"/>
            </w:tcBorders>
            <w:shd w:val="clear" w:color="auto" w:fill="FFFFFF"/>
            <w:tcMar>
              <w:top w:w="0" w:type="dxa"/>
              <w:left w:w="76" w:type="dxa"/>
              <w:bottom w:w="0" w:type="dxa"/>
              <w:right w:w="76"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560" w:firstLineChars="200"/>
              <w:jc w:val="center"/>
              <w:textAlignment w:val="auto"/>
              <w:rPr>
                <w:rFonts w:hint="default" w:ascii="Times New Roman" w:hAnsi="Times New Roman" w:eastAsia="仿宋_GB2312" w:cs="Times New Roman"/>
                <w:color w:val="333333"/>
                <w:kern w:val="0"/>
                <w:sz w:val="28"/>
                <w:szCs w:val="28"/>
              </w:rPr>
            </w:pPr>
          </w:p>
        </w:tc>
        <w:tc>
          <w:tcPr>
            <w:tcW w:w="1723" w:type="dxa"/>
            <w:tcBorders>
              <w:top w:val="single" w:color="auto" w:sz="4" w:space="0"/>
              <w:left w:val="nil"/>
              <w:bottom w:val="single" w:color="auto" w:sz="4" w:space="0"/>
              <w:right w:val="single" w:color="auto" w:sz="4" w:space="0"/>
            </w:tcBorders>
            <w:shd w:val="clear" w:color="auto" w:fill="FFFFFF"/>
            <w:tcMar>
              <w:top w:w="0" w:type="dxa"/>
              <w:left w:w="76" w:type="dxa"/>
              <w:bottom w:w="0" w:type="dxa"/>
              <w:right w:w="76"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560" w:firstLineChars="200"/>
              <w:jc w:val="center"/>
              <w:textAlignment w:val="auto"/>
              <w:rPr>
                <w:rFonts w:hint="default" w:ascii="Times New Roman" w:hAnsi="Times New Roman" w:eastAsia="仿宋_GB2312" w:cs="Times New Roman"/>
                <w:color w:val="333333"/>
                <w:kern w:val="0"/>
                <w:sz w:val="28"/>
                <w:szCs w:val="28"/>
              </w:rPr>
            </w:pPr>
          </w:p>
        </w:tc>
        <w:tc>
          <w:tcPr>
            <w:tcW w:w="1255" w:type="dxa"/>
            <w:tcBorders>
              <w:top w:val="single" w:color="auto" w:sz="4" w:space="0"/>
              <w:left w:val="nil"/>
              <w:bottom w:val="single" w:color="auto" w:sz="4" w:space="0"/>
              <w:right w:val="single" w:color="auto" w:sz="4" w:space="0"/>
            </w:tcBorders>
            <w:shd w:val="clear" w:color="auto" w:fill="FFFFFF"/>
            <w:tcMar>
              <w:top w:w="0" w:type="dxa"/>
              <w:left w:w="76" w:type="dxa"/>
              <w:bottom w:w="0" w:type="dxa"/>
              <w:right w:w="76"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560" w:firstLineChars="200"/>
              <w:jc w:val="center"/>
              <w:textAlignment w:val="auto"/>
              <w:rPr>
                <w:rFonts w:hint="default" w:ascii="Times New Roman" w:hAnsi="Times New Roman" w:eastAsia="仿宋_GB2312" w:cs="Times New Roman"/>
                <w:color w:val="333333"/>
                <w:kern w:val="0"/>
                <w:sz w:val="28"/>
                <w:szCs w:val="28"/>
              </w:rPr>
            </w:pPr>
          </w:p>
        </w:tc>
        <w:tc>
          <w:tcPr>
            <w:tcW w:w="1625" w:type="dxa"/>
            <w:tcBorders>
              <w:top w:val="single" w:color="auto" w:sz="4" w:space="0"/>
              <w:left w:val="nil"/>
              <w:bottom w:val="single" w:color="auto" w:sz="4" w:space="0"/>
              <w:right w:val="single" w:color="auto" w:sz="4" w:space="0"/>
            </w:tcBorders>
            <w:shd w:val="clear" w:color="auto" w:fill="FFFFFF"/>
            <w:tcMar>
              <w:top w:w="0" w:type="dxa"/>
              <w:left w:w="76" w:type="dxa"/>
              <w:bottom w:w="0" w:type="dxa"/>
              <w:right w:w="76"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color w:val="333333"/>
                <w:kern w:val="0"/>
                <w:sz w:val="28"/>
                <w:szCs w:val="28"/>
                <w:lang w:val="en-US" w:eastAsia="zh-CN"/>
              </w:rPr>
            </w:pPr>
            <w:r>
              <w:rPr>
                <w:rFonts w:hint="default" w:ascii="Times New Roman" w:hAnsi="Times New Roman" w:eastAsia="仿宋_GB2312" w:cs="Times New Roman"/>
                <w:color w:val="333333"/>
                <w:kern w:val="0"/>
                <w:sz w:val="28"/>
                <w:szCs w:val="28"/>
                <w:lang w:eastAsia="zh-CN"/>
              </w:rPr>
              <w:t>如：</w:t>
            </w:r>
            <w:r>
              <w:rPr>
                <w:rFonts w:hint="default" w:ascii="Times New Roman" w:hAnsi="Times New Roman" w:eastAsia="仿宋_GB2312" w:cs="Times New Roman"/>
                <w:color w:val="333333"/>
                <w:kern w:val="0"/>
                <w:sz w:val="28"/>
                <w:szCs w:val="28"/>
                <w:lang w:val="en-US" w:eastAsia="zh-CN"/>
              </w:rPr>
              <w:t>2-3家</w:t>
            </w:r>
          </w:p>
        </w:tc>
        <w:tc>
          <w:tcPr>
            <w:tcW w:w="2149" w:type="dxa"/>
            <w:tcBorders>
              <w:top w:val="single" w:color="auto" w:sz="4" w:space="0"/>
              <w:left w:val="nil"/>
              <w:bottom w:val="single" w:color="auto" w:sz="4" w:space="0"/>
              <w:right w:val="single" w:color="auto" w:sz="4" w:space="0"/>
            </w:tcBorders>
            <w:shd w:val="clear" w:color="auto" w:fill="FFFFFF"/>
            <w:tcMar>
              <w:top w:w="0" w:type="dxa"/>
              <w:left w:w="76" w:type="dxa"/>
              <w:bottom w:w="0" w:type="dxa"/>
              <w:right w:w="76"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color w:val="333333"/>
                <w:kern w:val="0"/>
                <w:sz w:val="28"/>
                <w:szCs w:val="28"/>
              </w:rPr>
            </w:pPr>
            <w:r>
              <w:rPr>
                <w:rFonts w:hint="default" w:ascii="Times New Roman" w:hAnsi="Times New Roman" w:eastAsia="仿宋_GB2312" w:cs="Times New Roman"/>
                <w:color w:val="333333"/>
                <w:kern w:val="0"/>
                <w:sz w:val="28"/>
                <w:szCs w:val="28"/>
                <w:lang w:eastAsia="zh-CN"/>
              </w:rPr>
              <w:t>如：</w:t>
            </w:r>
            <w:r>
              <w:rPr>
                <w:rFonts w:hint="default" w:ascii="Times New Roman" w:hAnsi="Times New Roman" w:eastAsia="仿宋_GB2312" w:cs="Times New Roman"/>
                <w:color w:val="333333"/>
                <w:kern w:val="0"/>
                <w:sz w:val="28"/>
                <w:szCs w:val="28"/>
              </w:rPr>
              <w:t>双随机、重点督查对象</w:t>
            </w:r>
            <w:r>
              <w:rPr>
                <w:rFonts w:hint="default" w:ascii="Times New Roman" w:hAnsi="Times New Roman" w:eastAsia="仿宋_GB2312" w:cs="Times New Roman"/>
                <w:color w:val="333333"/>
                <w:kern w:val="0"/>
                <w:sz w:val="28"/>
                <w:szCs w:val="28"/>
                <w:lang w:eastAsia="zh-CN"/>
              </w:rPr>
              <w:t>、</w:t>
            </w:r>
            <w:r>
              <w:rPr>
                <w:rFonts w:hint="default" w:ascii="Times New Roman" w:hAnsi="Times New Roman" w:eastAsia="仿宋_GB2312" w:cs="Times New Roman"/>
                <w:color w:val="333333"/>
                <w:kern w:val="0"/>
                <w:sz w:val="28"/>
                <w:szCs w:val="28"/>
              </w:rPr>
              <w:t>投诉举报对象</w:t>
            </w:r>
          </w:p>
        </w:tc>
        <w:tc>
          <w:tcPr>
            <w:tcW w:w="1538" w:type="dxa"/>
            <w:tcBorders>
              <w:top w:val="single" w:color="auto" w:sz="4" w:space="0"/>
              <w:left w:val="nil"/>
              <w:bottom w:val="single" w:color="auto" w:sz="4" w:space="0"/>
              <w:right w:val="single" w:color="auto" w:sz="4" w:space="0"/>
            </w:tcBorders>
            <w:shd w:val="clear" w:color="auto" w:fill="FFFFFF"/>
            <w:tcMar>
              <w:top w:w="0" w:type="dxa"/>
              <w:left w:w="76" w:type="dxa"/>
              <w:bottom w:w="0" w:type="dxa"/>
              <w:right w:w="76"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color w:val="333333"/>
                <w:kern w:val="0"/>
                <w:sz w:val="28"/>
                <w:szCs w:val="28"/>
              </w:rPr>
            </w:pPr>
            <w:r>
              <w:rPr>
                <w:rFonts w:hint="default" w:ascii="Times New Roman" w:hAnsi="Times New Roman" w:eastAsia="仿宋_GB2312" w:cs="Times New Roman"/>
                <w:b w:val="0"/>
                <w:bCs w:val="0"/>
                <w:sz w:val="28"/>
                <w:szCs w:val="28"/>
                <w:lang w:eastAsia="zh-CN"/>
              </w:rPr>
              <w:t>如：</w:t>
            </w:r>
            <w:r>
              <w:rPr>
                <w:rFonts w:hint="default" w:ascii="Times New Roman" w:hAnsi="Times New Roman" w:eastAsia="仿宋_GB2312" w:cs="Times New Roman"/>
                <w:b w:val="0"/>
                <w:bCs w:val="0"/>
                <w:sz w:val="28"/>
                <w:szCs w:val="28"/>
              </w:rPr>
              <w:t>书面检查、现场检查、非现场执法</w:t>
            </w:r>
            <w:r>
              <w:rPr>
                <w:rFonts w:hint="default" w:ascii="Times New Roman" w:hAnsi="Times New Roman" w:eastAsia="仿宋_GB2312" w:cs="Times New Roman"/>
                <w:color w:val="333333"/>
                <w:kern w:val="0"/>
                <w:sz w:val="28"/>
                <w:szCs w:val="28"/>
              </w:rPr>
              <w:t>等</w:t>
            </w:r>
          </w:p>
        </w:tc>
        <w:tc>
          <w:tcPr>
            <w:tcW w:w="1637" w:type="dxa"/>
            <w:tcBorders>
              <w:top w:val="single" w:color="auto" w:sz="4" w:space="0"/>
              <w:left w:val="nil"/>
              <w:bottom w:val="single" w:color="auto" w:sz="4" w:space="0"/>
              <w:right w:val="single" w:color="auto" w:sz="4" w:space="0"/>
            </w:tcBorders>
            <w:shd w:val="clear" w:color="auto" w:fill="FFFFFF"/>
            <w:tcMar>
              <w:top w:w="0" w:type="dxa"/>
              <w:left w:w="76" w:type="dxa"/>
              <w:bottom w:w="0" w:type="dxa"/>
              <w:right w:w="76"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color w:val="333333"/>
                <w:kern w:val="0"/>
                <w:sz w:val="28"/>
                <w:szCs w:val="28"/>
              </w:rPr>
            </w:pPr>
            <w:r>
              <w:rPr>
                <w:rFonts w:hint="default" w:ascii="Times New Roman" w:hAnsi="Times New Roman" w:eastAsia="仿宋_GB2312" w:cs="Times New Roman"/>
                <w:color w:val="333333"/>
                <w:kern w:val="0"/>
                <w:sz w:val="28"/>
                <w:szCs w:val="28"/>
                <w:lang w:eastAsia="zh-CN"/>
              </w:rPr>
              <w:t>如：</w:t>
            </w:r>
            <w:r>
              <w:rPr>
                <w:rFonts w:hint="default" w:ascii="Times New Roman" w:hAnsi="Times New Roman" w:eastAsia="仿宋_GB2312" w:cs="Times New Roman"/>
                <w:color w:val="333333"/>
                <w:kern w:val="0"/>
                <w:sz w:val="28"/>
                <w:szCs w:val="28"/>
              </w:rPr>
              <w:t>1月（2天）</w:t>
            </w:r>
          </w:p>
        </w:tc>
        <w:tc>
          <w:tcPr>
            <w:tcW w:w="1658" w:type="dxa"/>
            <w:tcBorders>
              <w:top w:val="single" w:color="auto" w:sz="4" w:space="0"/>
              <w:left w:val="nil"/>
              <w:bottom w:val="single" w:color="auto" w:sz="4" w:space="0"/>
              <w:right w:val="single" w:color="auto" w:sz="4" w:space="0"/>
            </w:tcBorders>
            <w:shd w:val="clear" w:color="auto" w:fill="FFFFFF"/>
            <w:noWrap/>
            <w:tcMar>
              <w:top w:w="0" w:type="dxa"/>
              <w:left w:w="76" w:type="dxa"/>
              <w:bottom w:w="0" w:type="dxa"/>
              <w:right w:w="76"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color w:val="333333"/>
                <w:kern w:val="0"/>
                <w:sz w:val="28"/>
                <w:szCs w:val="28"/>
              </w:rPr>
            </w:pPr>
            <w:r>
              <w:rPr>
                <w:rFonts w:hint="default" w:ascii="Times New Roman" w:hAnsi="Times New Roman" w:eastAsia="仿宋_GB2312" w:cs="Times New Roman"/>
                <w:color w:val="333333"/>
                <w:kern w:val="0"/>
                <w:sz w:val="28"/>
                <w:szCs w:val="28"/>
              </w:rPr>
              <w:t>具体时间安排、检查对象数量、检查方式等由牵头部门协商联合检查部门确定</w:t>
            </w:r>
          </w:p>
        </w:tc>
      </w:tr>
      <w:tr>
        <w:tblPrEx>
          <w:tblBorders>
            <w:top w:val="single" w:color="EEEEEE" w:sz="4" w:space="0"/>
            <w:left w:val="single" w:color="EEEEEE" w:sz="4"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08" w:hRule="atLeast"/>
        </w:trPr>
        <w:tc>
          <w:tcPr>
            <w:tcW w:w="12971" w:type="dxa"/>
            <w:gridSpan w:val="8"/>
            <w:tcBorders>
              <w:top w:val="single" w:color="auto" w:sz="4" w:space="0"/>
              <w:left w:val="nil"/>
              <w:bottom w:val="nil"/>
              <w:right w:val="nil"/>
            </w:tcBorders>
            <w:shd w:val="clear" w:color="auto" w:fill="FFFFFF"/>
            <w:tcMar>
              <w:top w:w="0" w:type="dxa"/>
              <w:left w:w="76" w:type="dxa"/>
              <w:bottom w:w="0" w:type="dxa"/>
              <w:right w:w="76" w:type="dxa"/>
            </w:tcMar>
            <w:vAlign w:val="center"/>
          </w:tcPr>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560" w:firstLineChars="200"/>
              <w:jc w:val="left"/>
              <w:textAlignment w:val="auto"/>
              <w:rPr>
                <w:rFonts w:hint="default" w:ascii="Times New Roman" w:hAnsi="Times New Roman" w:eastAsia="仿宋_GB2312" w:cs="Times New Roman"/>
                <w:color w:val="333333"/>
                <w:kern w:val="0"/>
                <w:sz w:val="28"/>
                <w:szCs w:val="28"/>
              </w:rPr>
            </w:pPr>
            <w:r>
              <w:rPr>
                <w:rFonts w:hint="default" w:ascii="Times New Roman" w:hAnsi="Times New Roman" w:eastAsia="仿宋_GB2312" w:cs="Times New Roman"/>
                <w:color w:val="333333"/>
                <w:kern w:val="0"/>
                <w:sz w:val="28"/>
                <w:szCs w:val="28"/>
              </w:rPr>
              <w:t>说明：此表由</w:t>
            </w:r>
            <w:r>
              <w:rPr>
                <w:rFonts w:hint="default" w:ascii="Times New Roman" w:hAnsi="Times New Roman" w:eastAsia="仿宋_GB2312" w:cs="Times New Roman"/>
                <w:color w:val="333333"/>
                <w:kern w:val="0"/>
                <w:sz w:val="28"/>
                <w:szCs w:val="28"/>
                <w:lang w:eastAsia="zh-CN"/>
              </w:rPr>
              <w:t>牵头</w:t>
            </w:r>
            <w:r>
              <w:rPr>
                <w:rFonts w:hint="default" w:ascii="Times New Roman" w:hAnsi="Times New Roman" w:eastAsia="仿宋_GB2312" w:cs="Times New Roman"/>
                <w:color w:val="333333"/>
                <w:kern w:val="0"/>
                <w:sz w:val="28"/>
                <w:szCs w:val="28"/>
              </w:rPr>
              <w:t>部门会同联合检查部门共同研究、制定。</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color w:val="333333"/>
                <w:kern w:val="0"/>
                <w:sz w:val="28"/>
                <w:szCs w:val="28"/>
              </w:rPr>
            </w:pPr>
          </w:p>
        </w:tc>
      </w:tr>
    </w:tbl>
    <w:p>
      <w:pPr>
        <w:keepNext w:val="0"/>
        <w:keepLines w:val="0"/>
        <w:pageBreakBefore w:val="0"/>
        <w:kinsoku/>
        <w:wordWrap/>
        <w:overflowPunct/>
        <w:topLinePunct w:val="0"/>
        <w:autoSpaceDE/>
        <w:autoSpaceDN/>
        <w:bidi w:val="0"/>
        <w:adjustRightInd/>
        <w:snapToGrid/>
        <w:spacing w:line="580" w:lineRule="exact"/>
        <w:ind w:firstLine="640" w:firstLineChars="200"/>
        <w:rPr>
          <w:rFonts w:hint="default" w:ascii="Times New Roman" w:hAnsi="Times New Roman" w:eastAsia="仿宋_GB2312" w:cs="Times New Roman"/>
          <w:sz w:val="32"/>
          <w:szCs w:val="32"/>
        </w:rPr>
      </w:pPr>
    </w:p>
    <w:p>
      <w:pPr>
        <w:pStyle w:val="7"/>
        <w:rPr>
          <w:rFonts w:hint="default" w:ascii="Times New Roman" w:hAnsi="Times New Roman" w:cs="Times New Roman"/>
        </w:rPr>
      </w:pPr>
    </w:p>
    <w:p>
      <w:pPr>
        <w:keepNext w:val="0"/>
        <w:keepLines w:val="0"/>
        <w:pageBreakBefore w:val="0"/>
        <w:kinsoku/>
        <w:wordWrap/>
        <w:overflowPunct/>
        <w:topLinePunct w:val="0"/>
        <w:autoSpaceDE/>
        <w:autoSpaceDN/>
        <w:bidi w:val="0"/>
        <w:adjustRightInd/>
        <w:snapToGrid/>
        <w:spacing w:line="580" w:lineRule="exact"/>
        <w:ind w:firstLine="880" w:firstLineChars="200"/>
        <w:jc w:val="center"/>
        <w:rPr>
          <w:rFonts w:hint="default" w:ascii="Times New Roman" w:hAnsi="Times New Roman" w:eastAsia="方正小标宋简体" w:cs="Times New Roman"/>
          <w:sz w:val="44"/>
          <w:szCs w:val="44"/>
        </w:rPr>
      </w:pP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480" w:firstLineChars="200"/>
        <w:jc w:val="left"/>
        <w:rPr>
          <w:rFonts w:hint="eastAsia" w:ascii="Times New Roman" w:hAnsi="Times New Roman" w:eastAsia="仿宋_GB2312" w:cs="Times New Roman"/>
          <w:color w:val="333333"/>
          <w:kern w:val="0"/>
          <w:sz w:val="24"/>
          <w:szCs w:val="24"/>
          <w:lang w:eastAsia="zh-CN"/>
        </w:rPr>
      </w:pPr>
    </w:p>
    <w:p>
      <w:pPr>
        <w:pStyle w:val="2"/>
        <w:rPr>
          <w:rFonts w:hint="eastAsia"/>
          <w:lang w:eastAsia="zh-CN"/>
        </w:rPr>
        <w:sectPr>
          <w:pgSz w:w="16838" w:h="11906" w:orient="landscape"/>
          <w:pgMar w:top="1800" w:right="1440" w:bottom="1800" w:left="1440" w:header="851" w:footer="992" w:gutter="0"/>
          <w:pgNumType w:fmt="numberInDash"/>
          <w:cols w:space="425" w:num="1"/>
          <w:docGrid w:type="lines" w:linePitch="312" w:charSpace="0"/>
        </w:sectPr>
      </w:pPr>
    </w:p>
    <w:p>
      <w:pPr>
        <w:pStyle w:val="7"/>
        <w:rPr>
          <w:rFonts w:hint="default" w:ascii="Times New Roman" w:hAnsi="Times New Roman" w:cs="Times New Roman"/>
        </w:rPr>
      </w:pPr>
    </w:p>
    <w:p>
      <w:pPr>
        <w:rPr>
          <w:rFonts w:hint="default" w:ascii="Times New Roman" w:hAnsi="Times New Roman" w:cs="Times New Roman"/>
        </w:rPr>
      </w:pPr>
    </w:p>
    <w:p>
      <w:pPr>
        <w:pStyle w:val="7"/>
        <w:rPr>
          <w:rFonts w:hint="default" w:ascii="Times New Roman" w:hAnsi="Times New Roman" w:cs="Times New Roman"/>
        </w:rPr>
      </w:pPr>
    </w:p>
    <w:p>
      <w:pPr>
        <w:rPr>
          <w:rFonts w:hint="default" w:ascii="Times New Roman" w:hAnsi="Times New Roman" w:cs="Times New Roman"/>
        </w:rPr>
      </w:pPr>
    </w:p>
    <w:p>
      <w:pPr>
        <w:pStyle w:val="7"/>
        <w:rPr>
          <w:rFonts w:hint="default" w:ascii="Times New Roman" w:hAnsi="Times New Roman" w:cs="Times New Roman"/>
        </w:rPr>
      </w:pPr>
    </w:p>
    <w:p>
      <w:pPr>
        <w:rPr>
          <w:rFonts w:hint="default" w:ascii="Times New Roman" w:hAnsi="Times New Roman" w:cs="Times New Roman"/>
        </w:rPr>
      </w:pPr>
    </w:p>
    <w:p>
      <w:pPr>
        <w:pStyle w:val="7"/>
        <w:rPr>
          <w:rFonts w:hint="default" w:ascii="Times New Roman" w:hAnsi="Times New Roman" w:cs="Times New Roman"/>
        </w:rPr>
      </w:pPr>
    </w:p>
    <w:p>
      <w:pPr>
        <w:rPr>
          <w:rFonts w:hint="default" w:ascii="Times New Roman" w:hAnsi="Times New Roman" w:cs="Times New Roman"/>
        </w:rPr>
      </w:pPr>
    </w:p>
    <w:p>
      <w:pPr>
        <w:pStyle w:val="7"/>
        <w:rPr>
          <w:rFonts w:hint="default" w:ascii="Times New Roman" w:hAnsi="Times New Roman" w:cs="Times New Roman"/>
        </w:rPr>
      </w:pPr>
    </w:p>
    <w:p>
      <w:pPr>
        <w:rPr>
          <w:rFonts w:hint="default" w:ascii="Times New Roman" w:hAnsi="Times New Roman" w:cs="Times New Roman"/>
        </w:rPr>
      </w:pPr>
    </w:p>
    <w:p>
      <w:pPr>
        <w:pStyle w:val="7"/>
        <w:rPr>
          <w:rFonts w:hint="default" w:ascii="Times New Roman" w:hAnsi="Times New Roman" w:cs="Times New Roman"/>
        </w:rPr>
      </w:pPr>
    </w:p>
    <w:p>
      <w:pPr>
        <w:rPr>
          <w:rFonts w:hint="default" w:ascii="Times New Roman" w:hAnsi="Times New Roman" w:cs="Times New Roman"/>
        </w:rPr>
      </w:pPr>
    </w:p>
    <w:p>
      <w:pPr>
        <w:pStyle w:val="7"/>
        <w:rPr>
          <w:rFonts w:hint="default" w:ascii="Times New Roman" w:hAnsi="Times New Roman" w:cs="Times New Roman"/>
        </w:rPr>
      </w:pPr>
    </w:p>
    <w:p>
      <w:pPr>
        <w:rPr>
          <w:rFonts w:hint="default" w:ascii="Times New Roman" w:hAnsi="Times New Roman" w:cs="Times New Roman"/>
        </w:rPr>
      </w:pPr>
    </w:p>
    <w:p>
      <w:pPr>
        <w:pStyle w:val="7"/>
        <w:rPr>
          <w:rFonts w:hint="default" w:ascii="Times New Roman" w:hAnsi="Times New Roman" w:cs="Times New Roman"/>
        </w:rPr>
      </w:pPr>
    </w:p>
    <w:p>
      <w:pPr>
        <w:rPr>
          <w:rFonts w:hint="default" w:ascii="Times New Roman" w:hAnsi="Times New Roman" w:cs="Times New Roman"/>
        </w:rPr>
      </w:pPr>
    </w:p>
    <w:p>
      <w:pPr>
        <w:pStyle w:val="7"/>
        <w:rPr>
          <w:rFonts w:hint="default" w:ascii="Times New Roman" w:hAnsi="Times New Roman" w:cs="Times New Roman"/>
        </w:rPr>
      </w:pPr>
    </w:p>
    <w:p>
      <w:pPr>
        <w:rPr>
          <w:rFonts w:hint="default" w:ascii="Times New Roman" w:hAnsi="Times New Roman" w:cs="Times New Roman"/>
        </w:rPr>
      </w:pPr>
    </w:p>
    <w:p>
      <w:pPr>
        <w:pStyle w:val="7"/>
        <w:rPr>
          <w:rFonts w:hint="default" w:ascii="Times New Roman" w:hAnsi="Times New Roman" w:cs="Times New Roman"/>
        </w:rPr>
      </w:pPr>
    </w:p>
    <w:p>
      <w:pPr>
        <w:rPr>
          <w:rFonts w:hint="default" w:ascii="Times New Roman" w:hAnsi="Times New Roman" w:cs="Times New Roman"/>
        </w:rPr>
      </w:pPr>
    </w:p>
    <w:p>
      <w:pPr>
        <w:pStyle w:val="7"/>
        <w:rPr>
          <w:rFonts w:hint="default" w:ascii="Times New Roman" w:hAnsi="Times New Roman" w:cs="Times New Roman"/>
        </w:rPr>
      </w:pPr>
    </w:p>
    <w:p>
      <w:pPr>
        <w:rPr>
          <w:rFonts w:hint="default" w:ascii="Times New Roman" w:hAnsi="Times New Roman" w:cs="Times New Roman"/>
        </w:rPr>
      </w:pPr>
    </w:p>
    <w:p>
      <w:pPr>
        <w:pStyle w:val="7"/>
        <w:rPr>
          <w:rFonts w:hint="default" w:ascii="Times New Roman" w:hAnsi="Times New Roman" w:cs="Times New Roman"/>
        </w:rPr>
      </w:pPr>
    </w:p>
    <w:p>
      <w:pPr>
        <w:rPr>
          <w:rFonts w:hint="default" w:ascii="Times New Roman" w:hAnsi="Times New Roman" w:cs="Times New Roman"/>
        </w:rPr>
      </w:pPr>
    </w:p>
    <w:p>
      <w:pPr>
        <w:pStyle w:val="7"/>
        <w:rPr>
          <w:rFonts w:hint="default" w:ascii="Times New Roman" w:hAnsi="Times New Roman" w:cs="Times New Roman"/>
        </w:rPr>
      </w:pPr>
    </w:p>
    <w:p>
      <w:pPr>
        <w:rPr>
          <w:rFonts w:hint="default" w:ascii="Times New Roman" w:hAnsi="Times New Roman" w:cs="Times New Roman"/>
        </w:rPr>
      </w:pPr>
    </w:p>
    <w:p>
      <w:pPr>
        <w:pStyle w:val="7"/>
        <w:rPr>
          <w:rFonts w:hint="default" w:ascii="Times New Roman" w:hAnsi="Times New Roman" w:cs="Times New Roman"/>
        </w:rPr>
      </w:pPr>
    </w:p>
    <w:p>
      <w:pPr>
        <w:rPr>
          <w:rFonts w:hint="default" w:ascii="Times New Roman" w:hAnsi="Times New Roman" w:cs="Times New Roman"/>
        </w:rPr>
      </w:pPr>
    </w:p>
    <w:p>
      <w:pPr>
        <w:pStyle w:val="7"/>
        <w:rPr>
          <w:rFonts w:hint="default" w:ascii="Times New Roman" w:hAnsi="Times New Roman" w:cs="Times New Roman"/>
        </w:rPr>
      </w:pPr>
    </w:p>
    <w:p>
      <w:pPr>
        <w:rPr>
          <w:rFonts w:hint="default" w:ascii="Times New Roman" w:hAnsi="Times New Roman" w:cs="Times New Roman"/>
        </w:rPr>
      </w:pPr>
    </w:p>
    <w:p>
      <w:pPr>
        <w:pStyle w:val="12"/>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方正仿宋_GBK" w:cs="Times New Roman"/>
          <w:color w:val="auto"/>
          <w:u w:val="none"/>
        </w:rPr>
      </w:pPr>
    </w:p>
    <w:p>
      <w:pPr>
        <w:keepNext w:val="0"/>
        <w:keepLines w:val="0"/>
        <w:pageBreakBefore w:val="0"/>
        <w:widowControl w:val="0"/>
        <w:kinsoku/>
        <w:wordWrap/>
        <w:overflowPunct/>
        <w:topLinePunct w:val="0"/>
        <w:autoSpaceDE/>
        <w:autoSpaceDN/>
        <w:bidi w:val="0"/>
        <w:adjustRightInd/>
        <w:snapToGrid/>
        <w:spacing w:line="540" w:lineRule="exact"/>
        <w:ind w:left="1215" w:leftChars="150" w:right="315" w:rightChars="150" w:hanging="900" w:hangingChars="300"/>
        <w:jc w:val="both"/>
        <w:textAlignment w:val="auto"/>
        <w:rPr>
          <w:rFonts w:hint="default" w:ascii="Times New Roman" w:hAnsi="Times New Roman" w:eastAsia="方正仿宋_GBK" w:cs="Times New Roman"/>
          <w:color w:val="auto"/>
          <w:sz w:val="30"/>
          <w:szCs w:val="30"/>
          <w:u w:val="none"/>
        </w:rPr>
      </w:pPr>
      <w:r>
        <w:rPr>
          <w:rFonts w:hint="default" w:ascii="Times New Roman" w:hAnsi="Times New Roman" w:eastAsia="方正仿宋_GBK" w:cs="Times New Roman"/>
          <w:color w:val="auto"/>
          <w:sz w:val="30"/>
          <w:szCs w:val="30"/>
          <w:u w:val="none"/>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43180</wp:posOffset>
                </wp:positionV>
                <wp:extent cx="5615940" cy="0"/>
                <wp:effectExtent l="0" t="0" r="0" b="0"/>
                <wp:wrapNone/>
                <wp:docPr id="2" name="直线 5"/>
                <wp:cNvGraphicFramePr/>
                <a:graphic xmlns:a="http://schemas.openxmlformats.org/drawingml/2006/main">
                  <a:graphicData uri="http://schemas.microsoft.com/office/word/2010/wordprocessingShape">
                    <wps:wsp>
                      <wps:cNvCnPr/>
                      <wps:spPr>
                        <a:xfrm>
                          <a:off x="0" y="0"/>
                          <a:ext cx="5615940" cy="0"/>
                        </a:xfrm>
                        <a:prstGeom prst="line">
                          <a:avLst/>
                        </a:prstGeom>
                        <a:ln w="14605" cap="flat" cmpd="sng">
                          <a:solidFill>
                            <a:srgbClr val="000000"/>
                          </a:solidFill>
                          <a:prstDash val="solid"/>
                          <a:headEnd type="none" w="med" len="med"/>
                          <a:tailEnd type="none" w="med" len="med"/>
                        </a:ln>
                        <a:effectLst/>
                      </wps:spPr>
                      <wps:bodyPr upright="1"/>
                    </wps:wsp>
                  </a:graphicData>
                </a:graphic>
              </wp:anchor>
            </w:drawing>
          </mc:Choice>
          <mc:Fallback>
            <w:pict>
              <v:line id="直线 5" o:spid="_x0000_s1026" o:spt="20" style="position:absolute;left:0pt;margin-left:0pt;margin-top:3.4pt;height:0pt;width:442.2pt;z-index:251661312;mso-width-relative:page;mso-height-relative:page;" filled="f" stroked="t" coordsize="21600,21600" o:gfxdata="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dZem&#10;StMAAAAEAQAADwAAAAAAAAABACAAAAAiAAAAZHJzL2Rvd25yZXYueG1sUEsBAhQAFAAAAAgAh07i&#10;QJTecnruAQAA6gMAAA4AAAAAAAAAAQAgAAAAIgEAAGRycy9lMm9Eb2MueG1sUEsFBgAAAAAGAAYA&#10;WQEAAIIFAAAAAA==&#10;">
                <v:fill on="f" focussize="0,0"/>
                <v:stroke weight="1.15pt" color="#000000" joinstyle="round"/>
                <v:imagedata o:title=""/>
                <o:lock v:ext="edit" aspectratio="f"/>
              </v:line>
            </w:pict>
          </mc:Fallback>
        </mc:AlternateContent>
      </w:r>
      <w:r>
        <w:rPr>
          <w:rFonts w:hint="default" w:ascii="Times New Roman" w:hAnsi="Times New Roman" w:eastAsia="方正仿宋_GBK" w:cs="Times New Roman"/>
          <w:color w:val="auto"/>
          <w:sz w:val="30"/>
          <w:szCs w:val="30"/>
          <w:u w:val="none"/>
        </w:rPr>
        <w:t>抄送</w:t>
      </w:r>
      <w:r>
        <w:rPr>
          <w:rFonts w:hint="default" w:ascii="Times New Roman" w:hAnsi="Times New Roman" w:eastAsia="方正仿宋_GBK" w:cs="Times New Roman"/>
          <w:b w:val="0"/>
          <w:bCs w:val="0"/>
          <w:color w:val="auto"/>
          <w:sz w:val="30"/>
          <w:szCs w:val="30"/>
          <w:u w:val="none"/>
        </w:rPr>
        <w:t>：</w:t>
      </w:r>
      <w:r>
        <w:rPr>
          <w:rFonts w:hint="default" w:ascii="Times New Roman" w:hAnsi="Times New Roman" w:eastAsia="方正仿宋_GBK" w:cs="Times New Roman"/>
          <w:b w:val="0"/>
          <w:bCs w:val="0"/>
          <w:color w:val="auto"/>
          <w:sz w:val="30"/>
          <w:szCs w:val="30"/>
          <w:u w:val="none"/>
          <w:lang w:eastAsia="zh-CN"/>
        </w:rPr>
        <w:t>泉州市司法局、中共泉州市委机构编制委员会办公室泉州市发展和改革委员会</w:t>
      </w:r>
      <w:r>
        <w:rPr>
          <w:rFonts w:hint="default" w:ascii="Times New Roman" w:hAnsi="Times New Roman" w:eastAsia="方正仿宋_GBK" w:cs="Times New Roman"/>
          <w:color w:val="auto"/>
          <w:sz w:val="30"/>
          <w:szCs w:val="30"/>
          <w:u w:val="none"/>
        </w:rPr>
        <w:t>。</w:t>
      </w:r>
    </w:p>
    <w:p>
      <w:pPr>
        <w:keepNext w:val="0"/>
        <w:keepLines w:val="0"/>
        <w:pageBreakBefore w:val="0"/>
        <w:widowControl w:val="0"/>
        <w:kinsoku/>
        <w:wordWrap/>
        <w:overflowPunct/>
        <w:topLinePunct w:val="0"/>
        <w:autoSpaceDE/>
        <w:autoSpaceDN/>
        <w:bidi w:val="0"/>
        <w:adjustRightInd/>
        <w:snapToGrid/>
        <w:spacing w:line="620" w:lineRule="exact"/>
        <w:ind w:left="315" w:leftChars="150" w:right="315" w:rightChars="150"/>
        <w:jc w:val="left"/>
        <w:textAlignment w:val="auto"/>
        <w:rPr>
          <w:rFonts w:hint="default" w:ascii="Times New Roman" w:hAnsi="Times New Roman" w:cs="Times New Roman"/>
        </w:rPr>
      </w:pPr>
      <w:r>
        <w:rPr>
          <w:rFonts w:hint="default" w:ascii="Times New Roman" w:hAnsi="Times New Roman" w:eastAsia="方正仿宋_GBK" w:cs="Times New Roman"/>
          <w:color w:val="auto"/>
          <w:sz w:val="30"/>
          <w:szCs w:val="30"/>
          <w:u w:val="none"/>
        </w:rPr>
        <mc:AlternateContent>
          <mc:Choice Requires="wps">
            <w:drawing>
              <wp:anchor distT="0" distB="0" distL="114300" distR="114300" simplePos="0" relativeHeight="251662336" behindDoc="0" locked="0" layoutInCell="1" allowOverlap="1">
                <wp:simplePos x="0" y="0"/>
                <wp:positionH relativeFrom="column">
                  <wp:posOffset>-13970</wp:posOffset>
                </wp:positionH>
                <wp:positionV relativeFrom="paragraph">
                  <wp:posOffset>57785</wp:posOffset>
                </wp:positionV>
                <wp:extent cx="5615940" cy="0"/>
                <wp:effectExtent l="0" t="0" r="0" b="0"/>
                <wp:wrapNone/>
                <wp:docPr id="3" name="直线 4"/>
                <wp:cNvGraphicFramePr/>
                <a:graphic xmlns:a="http://schemas.openxmlformats.org/drawingml/2006/main">
                  <a:graphicData uri="http://schemas.microsoft.com/office/word/2010/wordprocessingShape">
                    <wps:wsp>
                      <wps:cNvCnPr/>
                      <wps:spPr>
                        <a:xfrm>
                          <a:off x="0" y="0"/>
                          <a:ext cx="5615940" cy="0"/>
                        </a:xfrm>
                        <a:prstGeom prst="line">
                          <a:avLst/>
                        </a:prstGeom>
                        <a:ln w="14605" cap="flat" cmpd="sng">
                          <a:solidFill>
                            <a:srgbClr val="000000"/>
                          </a:solidFill>
                          <a:prstDash val="solid"/>
                          <a:headEnd type="none" w="med" len="med"/>
                          <a:tailEnd type="none" w="med" len="med"/>
                        </a:ln>
                        <a:effectLst/>
                      </wps:spPr>
                      <wps:bodyPr upright="1"/>
                    </wps:wsp>
                  </a:graphicData>
                </a:graphic>
              </wp:anchor>
            </w:drawing>
          </mc:Choice>
          <mc:Fallback>
            <w:pict>
              <v:line id="直线 4" o:spid="_x0000_s1026" o:spt="20" style="position:absolute;left:0pt;margin-left:-1.1pt;margin-top:4.55pt;height:0pt;width:442.2pt;z-index:251662336;mso-width-relative:page;mso-height-relative:page;" filled="f" stroked="t" coordsize="21600,21600" o:gfxdata="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CmA&#10;uOfUAAAABgEAAA8AAAAAAAAAAQAgAAAAIgAAAGRycy9kb3ducmV2LnhtbFBLAQIUABQAAAAIAIdO&#10;4kAaNPVA7gEAAOoDAAAOAAAAAAAAAAEAIAAAACMBAABkcnMvZTJvRG9jLnhtbFBLBQYAAAAABgAG&#10;AFkBAACDBQAAAAA=&#10;">
                <v:fill on="f" focussize="0,0"/>
                <v:stroke weight="1.15pt" color="#000000" joinstyle="round"/>
                <v:imagedata o:title=""/>
                <o:lock v:ext="edit" aspectratio="f"/>
              </v:line>
            </w:pict>
          </mc:Fallback>
        </mc:AlternateContent>
      </w:r>
      <w:r>
        <w:rPr>
          <w:rFonts w:hint="default" w:ascii="Times New Roman" w:hAnsi="Times New Roman" w:eastAsia="方正仿宋_GBK" w:cs="Times New Roman"/>
          <w:color w:val="auto"/>
          <w:sz w:val="30"/>
          <w:szCs w:val="30"/>
          <w:u w:val="none"/>
        </w:rPr>
        <w:t>南安市</w:t>
      </w:r>
      <w:r>
        <w:rPr>
          <w:rFonts w:hint="default" w:ascii="Times New Roman" w:hAnsi="Times New Roman" w:eastAsia="方正仿宋_GBK" w:cs="Times New Roman"/>
          <w:color w:val="auto"/>
          <w:sz w:val="30"/>
          <w:szCs w:val="30"/>
          <w:u w:val="none"/>
          <w:lang w:eastAsia="zh-CN"/>
        </w:rPr>
        <w:t>司法局</w:t>
      </w:r>
      <w:r>
        <w:rPr>
          <w:rFonts w:hint="default" w:ascii="Times New Roman" w:hAnsi="Times New Roman" w:eastAsia="方正仿宋_GBK" w:cs="Times New Roman"/>
          <w:color w:val="auto"/>
          <w:sz w:val="30"/>
          <w:szCs w:val="30"/>
          <w:u w:val="none"/>
        </w:rPr>
        <w:t xml:space="preserve">办公室              </w:t>
      </w:r>
      <w:r>
        <w:rPr>
          <w:rFonts w:hint="default" w:ascii="Times New Roman" w:hAnsi="Times New Roman" w:eastAsia="方正仿宋_GBK" w:cs="Times New Roman"/>
          <w:color w:val="auto"/>
          <w:sz w:val="30"/>
          <w:szCs w:val="30"/>
          <w:u w:val="none"/>
          <w:lang w:val="en-US" w:eastAsia="zh-CN"/>
        </w:rPr>
        <w:t>20</w:t>
      </w:r>
      <w:r>
        <w:rPr>
          <w:rFonts w:hint="default" w:ascii="Times New Roman" w:hAnsi="Times New Roman" w:eastAsia="方正仿宋_GBK" w:cs="Times New Roman"/>
          <w:color w:val="auto"/>
          <w:sz w:val="30"/>
          <w:szCs w:val="30"/>
          <w:u w:val="none"/>
        </w:rPr>
        <w:t>2</w:t>
      </w:r>
      <w:r>
        <w:rPr>
          <w:rFonts w:hint="default" w:ascii="Times New Roman" w:hAnsi="Times New Roman" w:eastAsia="方正仿宋_GBK" w:cs="Times New Roman"/>
          <w:color w:val="auto"/>
          <w:sz w:val="30"/>
          <w:szCs w:val="30"/>
          <w:u w:val="none"/>
          <w:lang w:val="en-US" w:eastAsia="zh-CN"/>
        </w:rPr>
        <w:t>4</w:t>
      </w:r>
      <w:r>
        <w:rPr>
          <w:rFonts w:hint="default" w:ascii="Times New Roman" w:hAnsi="Times New Roman" w:eastAsia="方正仿宋_GBK" w:cs="Times New Roman"/>
          <w:color w:val="auto"/>
          <w:sz w:val="30"/>
          <w:szCs w:val="30"/>
          <w:u w:val="none"/>
        </w:rPr>
        <w:t>年</w:t>
      </w:r>
      <w:r>
        <w:rPr>
          <w:rFonts w:hint="default" w:ascii="Times New Roman" w:hAnsi="Times New Roman" w:eastAsia="方正仿宋_GBK" w:cs="Times New Roman"/>
          <w:color w:val="auto"/>
          <w:sz w:val="30"/>
          <w:szCs w:val="30"/>
          <w:u w:val="none"/>
          <w:lang w:val="en-US" w:eastAsia="zh-CN"/>
        </w:rPr>
        <w:t>5</w:t>
      </w:r>
      <w:r>
        <w:rPr>
          <w:rFonts w:hint="default" w:ascii="Times New Roman" w:hAnsi="Times New Roman" w:eastAsia="方正仿宋_GBK" w:cs="Times New Roman"/>
          <w:color w:val="auto"/>
          <w:sz w:val="30"/>
          <w:szCs w:val="30"/>
          <w:u w:val="none"/>
        </w:rPr>
        <w:t>月</w:t>
      </w:r>
      <w:r>
        <w:rPr>
          <w:rFonts w:hint="default" w:ascii="Times New Roman" w:hAnsi="Times New Roman" w:eastAsia="方正仿宋_GBK" w:cs="Times New Roman"/>
          <w:color w:val="auto"/>
          <w:sz w:val="30"/>
          <w:szCs w:val="30"/>
          <w:u w:val="none"/>
          <w:lang w:val="en-US" w:eastAsia="zh-CN"/>
        </w:rPr>
        <w:t>29</w:t>
      </w:r>
      <w:r>
        <w:rPr>
          <w:rFonts w:hint="default" w:ascii="Times New Roman" w:hAnsi="Times New Roman" w:eastAsia="方正仿宋_GBK" w:cs="Times New Roman"/>
          <w:color w:val="auto"/>
          <w:sz w:val="30"/>
          <w:szCs w:val="30"/>
          <w:u w:val="none"/>
        </w:rPr>
        <w:t>日印</w:t>
      </w:r>
      <w:r>
        <w:rPr>
          <w:rFonts w:hint="default" w:ascii="Times New Roman" w:hAnsi="Times New Roman" w:eastAsia="方正仿宋_GBK" w:cs="Times New Roman"/>
          <w:color w:val="auto"/>
          <w:sz w:val="30"/>
          <w:szCs w:val="30"/>
          <w:u w:val="none"/>
          <w:lang w:eastAsia="zh-CN"/>
        </w:rPr>
        <w:t>发</w:t>
      </w:r>
    </w:p>
    <w:p>
      <w:pPr>
        <w:rPr>
          <w:rFonts w:hint="default" w:ascii="Times New Roman" w:hAnsi="Times New Roman" w:cs="Times New Roman" w:eastAsiaTheme="minorEastAsia"/>
          <w:lang w:eastAsia="zh-CN"/>
        </w:rPr>
      </w:pPr>
      <w:r>
        <w:rPr>
          <w:rFonts w:hint="default" w:ascii="Times New Roman" w:hAnsi="Times New Roman" w:eastAsia="方正仿宋_GBK" w:cs="Times New Roman"/>
          <w:color w:val="auto"/>
          <w:sz w:val="30"/>
          <w:szCs w:val="30"/>
          <w:u w:val="none"/>
        </w:rPr>
        <mc:AlternateContent>
          <mc:Choice Requires="wps">
            <w:drawing>
              <wp:anchor distT="0" distB="0" distL="114300" distR="114300" simplePos="0" relativeHeight="251660288" behindDoc="0" locked="0" layoutInCell="1" allowOverlap="1">
                <wp:simplePos x="0" y="0"/>
                <wp:positionH relativeFrom="column">
                  <wp:posOffset>-19050</wp:posOffset>
                </wp:positionH>
                <wp:positionV relativeFrom="paragraph">
                  <wp:posOffset>79375</wp:posOffset>
                </wp:positionV>
                <wp:extent cx="5615940" cy="0"/>
                <wp:effectExtent l="0" t="0" r="0" b="0"/>
                <wp:wrapNone/>
                <wp:docPr id="1" name="直线 6"/>
                <wp:cNvGraphicFramePr/>
                <a:graphic xmlns:a="http://schemas.openxmlformats.org/drawingml/2006/main">
                  <a:graphicData uri="http://schemas.microsoft.com/office/word/2010/wordprocessingShape">
                    <wps:wsp>
                      <wps:cNvCnPr/>
                      <wps:spPr>
                        <a:xfrm>
                          <a:off x="0" y="0"/>
                          <a:ext cx="5615940" cy="0"/>
                        </a:xfrm>
                        <a:prstGeom prst="line">
                          <a:avLst/>
                        </a:prstGeom>
                        <a:ln w="14605" cap="flat" cmpd="sng">
                          <a:solidFill>
                            <a:srgbClr val="000000"/>
                          </a:solidFill>
                          <a:prstDash val="solid"/>
                          <a:headEnd type="none" w="med" len="med"/>
                          <a:tailEnd type="none" w="med" len="med"/>
                        </a:ln>
                        <a:effectLst/>
                      </wps:spPr>
                      <wps:bodyPr upright="1"/>
                    </wps:wsp>
                  </a:graphicData>
                </a:graphic>
              </wp:anchor>
            </w:drawing>
          </mc:Choice>
          <mc:Fallback>
            <w:pict>
              <v:line id="直线 6" o:spid="_x0000_s1026" o:spt="20" style="position:absolute;left:0pt;margin-left:-1.5pt;margin-top:6.25pt;height:0pt;width:442.2pt;z-index:251660288;mso-width-relative:page;mso-height-relative:page;" filled="f" stroked="t" coordsize="21600,21600" o:gfxdata="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qCbG8tcAAAAIAQAADwAAAAAAAAABACAAAAAiAAAAZHJzL2Rvd25yZXYueG1sUEsBAhQAFAAAAAgA&#10;h07iQAbh+jXtAQAA6gMAAA4AAAAAAAAAAQAgAAAAJgEAAGRycy9lMm9Eb2MueG1sUEsFBgAAAAAG&#10;AAYAWQEAAIUFAAAAAA==&#10;">
                <v:fill on="f" focussize="0,0"/>
                <v:stroke weight="1.15pt" color="#000000" joinstyle="round"/>
                <v:imagedata o:title=""/>
                <o:lock v:ext="edit" aspectratio="f"/>
              </v:line>
            </w:pict>
          </mc:Fallback>
        </mc:AlternateContent>
      </w:r>
    </w:p>
    <w:sectPr>
      <w:pgSz w:w="11906" w:h="16838"/>
      <w:pgMar w:top="1440" w:right="1800" w:bottom="1440" w:left="1800"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C1ufMgBAACZ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pt6GtKHLc48Mv3b5cfvy4/v5Jl&#10;lqcPUGPWQ8C8NNz5AZdm9gM6M+tBRZu/yIdgHMU9X8WVQyIiP1qv1usKQwJj8wXx2ePzECG9ld6S&#10;bDQ04vSKqPz0HtKYOqfkas7fa2PKBI37y4GY2cNy72OP2UrDfpgI7X17Rj49Dr6hDvecEvPOoa55&#10;R2YjzsZ+No4h6kNXlijXg3B7TNhE6S1XGGGnwjixwm7arrwSf95L1uMftf0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CAtbnzIAQAAmQMAAA4AAAAAAAAAAQAgAAAAHgEAAGRycy9lMm9Eb2Mu&#10;eG1sUEsFBgAAAAAGAAYAWQEAAFgFAAAAAA==&#10;">
              <v:fill on="f" focussize="0,0"/>
              <v:stroke on="f"/>
              <v:imagedata o:title=""/>
              <o:lock v:ext="edit" aspectratio="f"/>
              <v:textbox inset="0mm,0mm,0mm,0mm" style="mso-fit-shape-to-text:t;">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DCGtyTIAQAAmQMAAA4AAAAAAAAAAQAgAAAAHgEAAGRycy9lMm9Eb2Mu&#10;eG1sUEsFBgAAAAAGAAYAWQEAAFgFAAAAAA==&#10;">
              <v:fill on="f" focussize="0,0"/>
              <v:stroke on="f"/>
              <v:imagedata o:title=""/>
              <o:lock v:ext="edit" aspectratio="f"/>
              <v:textbox inset="0mm,0mm,0mm,0mm" style="mso-fit-shape-to-text:t;">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70B680A"/>
    <w:multiLevelType w:val="singleLevel"/>
    <w:tmpl w:val="C70B680A"/>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M2MGY5ZjMyNGUxMDdkZmRmZmVjNjg1NDMwYTVhMjYifQ=="/>
    <w:docVar w:name="KSO_WPS_MARK_KEY" w:val="5d807dc0-d31e-4e7b-8a71-5cc03f751620"/>
  </w:docVars>
  <w:rsids>
    <w:rsidRoot w:val="00061998"/>
    <w:rsid w:val="00061998"/>
    <w:rsid w:val="00342F09"/>
    <w:rsid w:val="006801A0"/>
    <w:rsid w:val="008B572D"/>
    <w:rsid w:val="009B5675"/>
    <w:rsid w:val="00A663E2"/>
    <w:rsid w:val="01722BAB"/>
    <w:rsid w:val="01AF55AF"/>
    <w:rsid w:val="01B97F5E"/>
    <w:rsid w:val="03685798"/>
    <w:rsid w:val="04135198"/>
    <w:rsid w:val="04940808"/>
    <w:rsid w:val="05E03D0C"/>
    <w:rsid w:val="05E90CB3"/>
    <w:rsid w:val="063951E2"/>
    <w:rsid w:val="07E978D9"/>
    <w:rsid w:val="08E91129"/>
    <w:rsid w:val="0A886CD4"/>
    <w:rsid w:val="0B805139"/>
    <w:rsid w:val="0C8C699B"/>
    <w:rsid w:val="0D1A14F7"/>
    <w:rsid w:val="0ED43DD6"/>
    <w:rsid w:val="10635C65"/>
    <w:rsid w:val="106B4B1A"/>
    <w:rsid w:val="10F20D97"/>
    <w:rsid w:val="11020FDA"/>
    <w:rsid w:val="117B0D8C"/>
    <w:rsid w:val="1253154F"/>
    <w:rsid w:val="15EF557D"/>
    <w:rsid w:val="16362CAF"/>
    <w:rsid w:val="16DA725E"/>
    <w:rsid w:val="178F7340"/>
    <w:rsid w:val="182D0C48"/>
    <w:rsid w:val="18391642"/>
    <w:rsid w:val="1AA950DD"/>
    <w:rsid w:val="1D2F6D72"/>
    <w:rsid w:val="1DEB1048"/>
    <w:rsid w:val="1E627930"/>
    <w:rsid w:val="20D03CCB"/>
    <w:rsid w:val="20EB10BF"/>
    <w:rsid w:val="220943BD"/>
    <w:rsid w:val="23566F63"/>
    <w:rsid w:val="27F76F67"/>
    <w:rsid w:val="288E4313"/>
    <w:rsid w:val="2AA50EFC"/>
    <w:rsid w:val="2C1B0C9F"/>
    <w:rsid w:val="2CDF7FCA"/>
    <w:rsid w:val="2DC72733"/>
    <w:rsid w:val="2DEB199F"/>
    <w:rsid w:val="30C97256"/>
    <w:rsid w:val="30D544EC"/>
    <w:rsid w:val="317F3B29"/>
    <w:rsid w:val="318B0B72"/>
    <w:rsid w:val="33F25647"/>
    <w:rsid w:val="353A367A"/>
    <w:rsid w:val="355C7996"/>
    <w:rsid w:val="35733E0B"/>
    <w:rsid w:val="35A01FA1"/>
    <w:rsid w:val="3795353A"/>
    <w:rsid w:val="37B26A07"/>
    <w:rsid w:val="37E42938"/>
    <w:rsid w:val="38F34DCD"/>
    <w:rsid w:val="396B1563"/>
    <w:rsid w:val="3A6B0F01"/>
    <w:rsid w:val="3AF9006E"/>
    <w:rsid w:val="3B0A2F3D"/>
    <w:rsid w:val="3C5F6A31"/>
    <w:rsid w:val="3C8B7826"/>
    <w:rsid w:val="3D9D3CB5"/>
    <w:rsid w:val="400E49F6"/>
    <w:rsid w:val="405E1660"/>
    <w:rsid w:val="41A65F37"/>
    <w:rsid w:val="424932BE"/>
    <w:rsid w:val="44006401"/>
    <w:rsid w:val="45DE130F"/>
    <w:rsid w:val="461E5B01"/>
    <w:rsid w:val="4746716B"/>
    <w:rsid w:val="48C425FC"/>
    <w:rsid w:val="4B101F6A"/>
    <w:rsid w:val="4BA90C7D"/>
    <w:rsid w:val="4BB207B0"/>
    <w:rsid w:val="4C146108"/>
    <w:rsid w:val="4E121B53"/>
    <w:rsid w:val="4EAD0905"/>
    <w:rsid w:val="4FAB1741"/>
    <w:rsid w:val="50804497"/>
    <w:rsid w:val="52A116FA"/>
    <w:rsid w:val="531D5224"/>
    <w:rsid w:val="54613836"/>
    <w:rsid w:val="569A3030"/>
    <w:rsid w:val="570023E5"/>
    <w:rsid w:val="57C93BCD"/>
    <w:rsid w:val="583C6CEF"/>
    <w:rsid w:val="58F24A5D"/>
    <w:rsid w:val="5A146C55"/>
    <w:rsid w:val="5AAC207C"/>
    <w:rsid w:val="5C186ED1"/>
    <w:rsid w:val="5C62014C"/>
    <w:rsid w:val="5CA36EF6"/>
    <w:rsid w:val="5D2C3023"/>
    <w:rsid w:val="5D2E6280"/>
    <w:rsid w:val="5D48142C"/>
    <w:rsid w:val="5D706898"/>
    <w:rsid w:val="5D78609D"/>
    <w:rsid w:val="5D795F6D"/>
    <w:rsid w:val="5DCD5A99"/>
    <w:rsid w:val="5DD62B9F"/>
    <w:rsid w:val="5E0A7FCD"/>
    <w:rsid w:val="5E84084D"/>
    <w:rsid w:val="5E9075A5"/>
    <w:rsid w:val="5EBB1D95"/>
    <w:rsid w:val="5F230066"/>
    <w:rsid w:val="61A74D6C"/>
    <w:rsid w:val="61E00FC6"/>
    <w:rsid w:val="621D4C99"/>
    <w:rsid w:val="63DC4132"/>
    <w:rsid w:val="64416899"/>
    <w:rsid w:val="65197477"/>
    <w:rsid w:val="675D7A5A"/>
    <w:rsid w:val="685B67EE"/>
    <w:rsid w:val="69623539"/>
    <w:rsid w:val="6A220F1A"/>
    <w:rsid w:val="6A3273AF"/>
    <w:rsid w:val="6C3311BD"/>
    <w:rsid w:val="6C543DC6"/>
    <w:rsid w:val="6CD665D9"/>
    <w:rsid w:val="6D1E3C1B"/>
    <w:rsid w:val="6F1F1ECC"/>
    <w:rsid w:val="6F2F210F"/>
    <w:rsid w:val="70C96594"/>
    <w:rsid w:val="70F25AEA"/>
    <w:rsid w:val="763B7D07"/>
    <w:rsid w:val="7705402E"/>
    <w:rsid w:val="77944AEC"/>
    <w:rsid w:val="77AE3DED"/>
    <w:rsid w:val="78803022"/>
    <w:rsid w:val="78E53FC2"/>
    <w:rsid w:val="793D367B"/>
    <w:rsid w:val="7A08012D"/>
    <w:rsid w:val="7A257907"/>
    <w:rsid w:val="7B9D48A5"/>
    <w:rsid w:val="7D593122"/>
    <w:rsid w:val="7D7B78A7"/>
    <w:rsid w:val="7E505D25"/>
    <w:rsid w:val="7EA1033D"/>
    <w:rsid w:val="7EFD0E60"/>
    <w:rsid w:val="7F8749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99"/>
    <w:pPr>
      <w:ind w:firstLine="200" w:firstLineChars="200"/>
    </w:pPr>
    <w:rPr>
      <w:rFonts w:ascii="Times New Roman" w:hAnsi="Times New Roman"/>
    </w:rPr>
  </w:style>
  <w:style w:type="paragraph" w:styleId="3">
    <w:name w:val="Body Text Indent"/>
    <w:basedOn w:val="1"/>
    <w:unhideWhenUsed/>
    <w:qFormat/>
    <w:uiPriority w:val="99"/>
    <w:pPr>
      <w:spacing w:after="120" w:afterLines="0"/>
      <w:ind w:left="420" w:leftChars="200"/>
    </w:pPr>
    <w:rPr>
      <w:rFonts w:eastAsia="宋体"/>
      <w:sz w:val="21"/>
      <w:szCs w:val="24"/>
    </w:rPr>
  </w:style>
  <w:style w:type="paragraph" w:styleId="4">
    <w:name w:val="footer"/>
    <w:basedOn w:val="1"/>
    <w:link w:val="11"/>
    <w:semiHidden/>
    <w:unhideWhenUsed/>
    <w:qFormat/>
    <w:uiPriority w:val="99"/>
    <w:pPr>
      <w:tabs>
        <w:tab w:val="center" w:pos="4153"/>
        <w:tab w:val="right" w:pos="8306"/>
      </w:tabs>
      <w:snapToGrid w:val="0"/>
      <w:jc w:val="left"/>
    </w:pPr>
    <w:rPr>
      <w:sz w:val="18"/>
      <w:szCs w:val="18"/>
    </w:rPr>
  </w:style>
  <w:style w:type="paragraph" w:styleId="5">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7">
    <w:name w:val="Body Text First Indent 2"/>
    <w:basedOn w:val="3"/>
    <w:next w:val="1"/>
    <w:unhideWhenUsed/>
    <w:qFormat/>
    <w:uiPriority w:val="99"/>
    <w:pPr>
      <w:ind w:firstLine="420" w:firstLineChars="200"/>
    </w:pPr>
  </w:style>
  <w:style w:type="character" w:customStyle="1" w:styleId="10">
    <w:name w:val="页眉 Char"/>
    <w:basedOn w:val="9"/>
    <w:link w:val="5"/>
    <w:semiHidden/>
    <w:qFormat/>
    <w:uiPriority w:val="99"/>
    <w:rPr>
      <w:sz w:val="18"/>
      <w:szCs w:val="18"/>
    </w:rPr>
  </w:style>
  <w:style w:type="character" w:customStyle="1" w:styleId="11">
    <w:name w:val="页脚 Char"/>
    <w:basedOn w:val="9"/>
    <w:link w:val="4"/>
    <w:semiHidden/>
    <w:qFormat/>
    <w:uiPriority w:val="99"/>
    <w:rPr>
      <w:sz w:val="18"/>
      <w:szCs w:val="18"/>
    </w:rPr>
  </w:style>
  <w:style w:type="paragraph" w:customStyle="1" w:styleId="12">
    <w:name w:val="1.正文"/>
    <w:basedOn w:val="1"/>
    <w:qFormat/>
    <w:uiPriority w:val="0"/>
    <w:rPr>
      <w:rFonts w:ascii="Times New Roman" w:hAnsi="Times New Roman"/>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14</Pages>
  <Words>4873</Words>
  <Characters>4994</Characters>
  <Lines>45</Lines>
  <Paragraphs>12</Paragraphs>
  <TotalTime>4</TotalTime>
  <ScaleCrop>false</ScaleCrop>
  <LinksUpToDate>false</LinksUpToDate>
  <CharactersWithSpaces>5043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2024-05-07T00:54:00Z</dcterms:created>
  <dc:creator>User</dc:creator>
  <cp:lastModifiedBy>雪凤</cp:lastModifiedBy>
  <cp:lastPrinted>2024-05-28T08:30:00Z</cp:lastPrinted>
  <dcterms:modified xsi:type="dcterms:W3CDTF">2024-05-29T09:19:06Z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5A45A027A05E444D8DE582D6C69CC298_13</vt:lpwstr>
  </property>
</Properties>
</file>