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南安市</w:t>
      </w:r>
      <w:r>
        <w:rPr>
          <w:rFonts w:hint="default" w:ascii="Times New Roman" w:hAnsi="Times New Roman" w:eastAsia="方正小标宋简体" w:cs="Times New Roman"/>
          <w:sz w:val="44"/>
          <w:szCs w:val="44"/>
        </w:rPr>
        <w:t>“综合查一次”</w:t>
      </w:r>
      <w:r>
        <w:rPr>
          <w:rFonts w:hint="default" w:ascii="Times New Roman" w:hAnsi="Times New Roman" w:eastAsia="方正小标宋简体" w:cs="Times New Roman"/>
          <w:sz w:val="44"/>
          <w:szCs w:val="44"/>
          <w:lang w:eastAsia="zh-CN"/>
        </w:rPr>
        <w:t>场景清单</w:t>
      </w:r>
      <w:r>
        <w:rPr>
          <w:rFonts w:hint="default" w:ascii="Times New Roman" w:hAnsi="Times New Roman" w:eastAsia="方正小标宋简体" w:cs="Times New Roman"/>
          <w:sz w:val="44"/>
          <w:szCs w:val="44"/>
        </w:rPr>
        <w:t>（第一批）</w:t>
      </w:r>
    </w:p>
    <w:p>
      <w:pPr>
        <w:pStyle w:val="7"/>
        <w:rPr>
          <w:rFonts w:hint="default" w:ascii="Times New Roman" w:hAnsi="Times New Roman" w:cs="Times New Roman"/>
        </w:rPr>
      </w:pPr>
    </w:p>
    <w:tbl>
      <w:tblPr>
        <w:tblStyle w:val="8"/>
        <w:tblW w:w="482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3"/>
        <w:gridCol w:w="1395"/>
        <w:gridCol w:w="1462"/>
        <w:gridCol w:w="1931"/>
        <w:gridCol w:w="5026"/>
        <w:gridCol w:w="1058"/>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264"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序号</w:t>
            </w:r>
          </w:p>
        </w:tc>
        <w:tc>
          <w:tcPr>
            <w:tcW w:w="509"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检查对象</w:t>
            </w:r>
          </w:p>
        </w:tc>
        <w:tc>
          <w:tcPr>
            <w:tcW w:w="53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检查主体</w:t>
            </w:r>
          </w:p>
        </w:tc>
        <w:tc>
          <w:tcPr>
            <w:tcW w:w="705"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lang w:val="en-US" w:eastAsia="zh-CN"/>
              </w:rPr>
            </w:pPr>
            <w:r>
              <w:rPr>
                <w:rFonts w:hint="default" w:ascii="Times New Roman" w:hAnsi="Times New Roman" w:eastAsia="仿宋_GB2312" w:cs="Times New Roman"/>
                <w:b/>
                <w:bCs/>
                <w:i w:val="0"/>
                <w:iCs w:val="0"/>
                <w:color w:val="auto"/>
                <w:sz w:val="24"/>
                <w:szCs w:val="24"/>
                <w:u w:val="none"/>
                <w:lang w:val="en-US" w:eastAsia="zh-CN"/>
              </w:rPr>
              <w:t>检查单位</w:t>
            </w:r>
          </w:p>
        </w:tc>
        <w:tc>
          <w:tcPr>
            <w:tcW w:w="18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具体检查事项</w:t>
            </w:r>
          </w:p>
        </w:tc>
        <w:tc>
          <w:tcPr>
            <w:tcW w:w="386"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检查对象数量</w:t>
            </w:r>
          </w:p>
        </w:tc>
        <w:tc>
          <w:tcPr>
            <w:tcW w:w="761" w:type="pc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预计检查时间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509" w:type="pct"/>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所有行业</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w:t>
            </w:r>
          </w:p>
        </w:tc>
        <w:tc>
          <w:tcPr>
            <w:tcW w:w="534" w:type="pct"/>
            <w:vMerge w:val="restart"/>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1.2023年度企业年报、及时公示信息</w:t>
            </w:r>
          </w:p>
        </w:tc>
        <w:tc>
          <w:tcPr>
            <w:tcW w:w="386" w:type="pct"/>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color w:val="auto"/>
                <w:sz w:val="24"/>
                <w:szCs w:val="24"/>
              </w:rPr>
              <w:t>全市2023年末企业实有数的</w:t>
            </w:r>
            <w:r>
              <w:rPr>
                <w:rFonts w:hint="default" w:ascii="Times New Roman" w:hAnsi="Times New Roman" w:eastAsia="仿宋_GB2312" w:cs="Times New Roman"/>
                <w:color w:val="auto"/>
                <w:sz w:val="24"/>
                <w:szCs w:val="24"/>
                <w:lang w:val="en-US" w:eastAsia="zh-CN"/>
              </w:rPr>
              <w:t>0.1</w:t>
            </w:r>
            <w:r>
              <w:rPr>
                <w:rFonts w:hint="default" w:ascii="Times New Roman" w:hAnsi="Times New Roman" w:eastAsia="仿宋_GB2312" w:cs="Times New Roman"/>
                <w:color w:val="auto"/>
                <w:sz w:val="24"/>
                <w:szCs w:val="24"/>
              </w:rPr>
              <w:t>%左右</w:t>
            </w:r>
          </w:p>
        </w:tc>
        <w:tc>
          <w:tcPr>
            <w:tcW w:w="761" w:type="pct"/>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仿宋_GB2312" w:cs="Times New Roman"/>
                <w:i w:val="0"/>
                <w:iCs w:val="0"/>
                <w:color w:val="auto"/>
                <w:kern w:val="0"/>
                <w:sz w:val="24"/>
                <w:szCs w:val="24"/>
                <w:highlight w:val="none"/>
                <w:u w:val="none"/>
                <w:lang w:val="en-US" w:eastAsia="zh-CN" w:bidi="ar"/>
              </w:rPr>
              <w:t>1+X专项督查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3.企业经营行为、登记事项等检查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nil"/>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4.外商投资信息报告</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市商务局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涉及外商投资企业信息报告情况</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市人社局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各类用人单位（与劳动者建立劳动关系）工资支付情况检查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联合部门3</w:t>
            </w:r>
          </w:p>
        </w:tc>
        <w:tc>
          <w:tcPr>
            <w:tcW w:w="705"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市统计局</w:t>
            </w:r>
          </w:p>
        </w:tc>
        <w:tc>
          <w:tcPr>
            <w:tcW w:w="1837" w:type="pct"/>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企业公示年报中统计事项检查</w:t>
            </w:r>
          </w:p>
        </w:tc>
        <w:tc>
          <w:tcPr>
            <w:tcW w:w="386" w:type="pct"/>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64" w:type="pct"/>
            <w:vMerge w:val="restart"/>
            <w:tcBorders>
              <w:top w:val="single" w:color="auto" w:sz="4" w:space="0"/>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509"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娱乐场所</w:t>
            </w:r>
          </w:p>
        </w:tc>
        <w:tc>
          <w:tcPr>
            <w:tcW w:w="53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市文体旅局</w:t>
            </w:r>
          </w:p>
        </w:tc>
        <w:tc>
          <w:tcPr>
            <w:tcW w:w="183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1.从业人员登记簿、营业日志、未成年人禁止入内或限制入内警示标志</w:t>
            </w:r>
          </w:p>
        </w:tc>
        <w:tc>
          <w:tcPr>
            <w:tcW w:w="386"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10家</w:t>
            </w:r>
          </w:p>
        </w:tc>
        <w:tc>
          <w:tcPr>
            <w:tcW w:w="761" w:type="pct"/>
            <w:vMerge w:val="restart"/>
            <w:tcBorders>
              <w:top w:val="single" w:color="auto" w:sz="4" w:space="0"/>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2024年6月-12月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auto"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auto"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2.歌舞娱乐场所是否接纳未成年人</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3.歌舞娱乐场所播放的曲目和屏幕画面是否含有禁止内容</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市卫健局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1.卫生许可证取得、公示情况</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2.卫生管理部门或卫生管理人员配备、卫生管理制度制定、卫生管理档案建立等情况</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1.歌舞娱乐场所包厢、包间内不得设置阻碍展现室内整体环境的屏风、隔扇、板壁等隔断，不得以任何名义设立任何形式的房中房（卫生间除外）</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jc w:val="center"/>
        </w:trPr>
        <w:tc>
          <w:tcPr>
            <w:tcW w:w="264" w:type="pct"/>
            <w:vMerge w:val="continue"/>
            <w:tcBorders>
              <w:left w:val="single" w:color="000000"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2.歌舞娱乐场所的包厢、包间门窗，距地面1.2米以上应当部分使用透明材质</w:t>
            </w:r>
          </w:p>
        </w:tc>
        <w:tc>
          <w:tcPr>
            <w:tcW w:w="386"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4" w:type="pct"/>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3.歌舞娱乐场所包厢、包间内不得安装门锁、插销等阻碍他人自由进出包厢、包门装置</w:t>
            </w:r>
          </w:p>
        </w:tc>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264" w:type="pct"/>
            <w:vMerge w:val="continue"/>
            <w:tcBorders>
              <w:left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联合部门3</w:t>
            </w:r>
          </w:p>
        </w:tc>
        <w:tc>
          <w:tcPr>
            <w:tcW w:w="705"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市人社局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用人单位执行禁止使用童工规定的监督检查</w:t>
            </w:r>
          </w:p>
        </w:tc>
        <w:tc>
          <w:tcPr>
            <w:tcW w:w="386"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264" w:type="pct"/>
            <w:vMerge w:val="continue"/>
            <w:tcBorders>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09"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联合部门4</w:t>
            </w:r>
          </w:p>
        </w:tc>
        <w:tc>
          <w:tcPr>
            <w:tcW w:w="705" w:type="pct"/>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消防救援大队</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lef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对消防安全重点单位履行法定消防安全职责情况的监督抽查</w:t>
            </w:r>
          </w:p>
        </w:tc>
        <w:tc>
          <w:tcPr>
            <w:tcW w:w="386"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61"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3</w:t>
            </w:r>
          </w:p>
        </w:tc>
        <w:tc>
          <w:tcPr>
            <w:tcW w:w="509"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农药经营企业</w:t>
            </w:r>
          </w:p>
        </w:tc>
        <w:tc>
          <w:tcPr>
            <w:tcW w:w="53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市农业农村局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1.农药经营许可</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6家</w:t>
            </w:r>
          </w:p>
        </w:tc>
        <w:tc>
          <w:tcPr>
            <w:tcW w:w="761"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2024年6月</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中下旬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2.购销台账</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b/>
                <w:bCs/>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3.农药召回和农药废弃物回收制度等建立与落实情况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w:t>
            </w:r>
          </w:p>
        </w:tc>
        <w:tc>
          <w:tcPr>
            <w:tcW w:w="705"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1.2022年企业年报、及时公示信息</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2.企业经营行为、登记事项等检查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w:t>
            </w:r>
          </w:p>
          <w:p>
            <w:pPr>
              <w:pStyle w:val="7"/>
              <w:jc w:val="center"/>
              <w:rPr>
                <w:rFonts w:hint="default" w:ascii="Times New Roman" w:hAnsi="Times New Roman" w:eastAsia="仿宋_GB2312" w:cs="Times New Roman"/>
                <w:i w:val="0"/>
                <w:iCs w:val="0"/>
                <w:color w:val="auto"/>
                <w:sz w:val="24"/>
                <w:szCs w:val="24"/>
                <w:u w:val="none"/>
                <w:lang w:val="en-US" w:eastAsia="zh-CN"/>
              </w:rPr>
            </w:pPr>
          </w:p>
          <w:p>
            <w:pPr>
              <w:jc w:val="center"/>
              <w:rPr>
                <w:rFonts w:hint="default" w:ascii="Times New Roman" w:hAnsi="Times New Roman" w:eastAsia="仿宋_GB2312" w:cs="Times New Roman"/>
                <w:color w:val="auto"/>
                <w:sz w:val="24"/>
                <w:szCs w:val="24"/>
                <w:lang w:val="en-US" w:eastAsia="zh-CN"/>
              </w:rPr>
            </w:pPr>
          </w:p>
        </w:tc>
        <w:tc>
          <w:tcPr>
            <w:tcW w:w="509" w:type="pct"/>
            <w:vMerge w:val="restart"/>
            <w:tcBorders>
              <w:top w:val="single" w:color="auto" w:sz="4" w:space="0"/>
              <w:left w:val="single" w:color="000000" w:sz="4" w:space="0"/>
              <w:bottom w:val="single" w:color="auto" w:sz="4" w:space="0"/>
              <w:right w:val="single" w:color="auto" w:sz="4" w:space="0"/>
            </w:tcBorders>
            <w:noWrap w:val="0"/>
            <w:vAlign w:val="center"/>
          </w:tcPr>
          <w:p>
            <w:pPr>
              <w:pStyle w:val="7"/>
              <w:ind w:left="0" w:leftChars="0" w:firstLine="0" w:firstLineChars="0"/>
              <w:jc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烟花爆竹企业</w:t>
            </w:r>
          </w:p>
          <w:p>
            <w:pPr>
              <w:jc w:val="center"/>
              <w:rPr>
                <w:rFonts w:hint="default" w:ascii="Times New Roman" w:hAnsi="Times New Roman" w:eastAsia="仿宋_GB2312" w:cs="Times New Roman"/>
                <w:i w:val="0"/>
                <w:iCs w:val="0"/>
                <w:color w:val="auto"/>
                <w:kern w:val="0"/>
                <w:sz w:val="24"/>
                <w:szCs w:val="24"/>
                <w:u w:val="none"/>
                <w:lang w:val="en-US" w:eastAsia="zh-CN" w:bidi="ar"/>
              </w:rPr>
            </w:pPr>
          </w:p>
          <w:p>
            <w:pPr>
              <w:pStyle w:val="7"/>
              <w:jc w:val="center"/>
              <w:rPr>
                <w:rFonts w:hint="default" w:ascii="Times New Roman" w:hAnsi="Times New Roman" w:eastAsia="仿宋_GB2312" w:cs="Times New Roman"/>
                <w:color w:val="auto"/>
                <w:sz w:val="24"/>
                <w:szCs w:val="24"/>
              </w:rPr>
            </w:pPr>
          </w:p>
        </w:tc>
        <w:tc>
          <w:tcPr>
            <w:tcW w:w="534" w:type="pct"/>
            <w:vMerge w:val="restart"/>
            <w:tcBorders>
              <w:top w:val="single" w:color="000000" w:sz="4" w:space="0"/>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市应急局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1.从事烟花爆竹批发的企业不得采购和销售非法生产、经营的烟花爆竹</w:t>
            </w:r>
          </w:p>
        </w:tc>
        <w:tc>
          <w:tcPr>
            <w:tcW w:w="386"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1家</w:t>
            </w:r>
          </w:p>
          <w:p>
            <w:pPr>
              <w:pStyle w:val="7"/>
              <w:rPr>
                <w:rFonts w:hint="default" w:ascii="Times New Roman" w:hAnsi="Times New Roman" w:eastAsia="仿宋_GB2312" w:cs="Times New Roman"/>
                <w:color w:val="auto"/>
                <w:sz w:val="24"/>
                <w:szCs w:val="24"/>
                <w:lang w:val="en-US" w:eastAsia="zh-CN"/>
              </w:rPr>
            </w:pPr>
          </w:p>
        </w:tc>
        <w:tc>
          <w:tcPr>
            <w:tcW w:w="761"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2024年11月</w:t>
            </w:r>
          </w:p>
          <w:p>
            <w:pPr>
              <w:pStyle w:val="7"/>
              <w:ind w:left="420" w:leftChars="200" w:firstLine="480" w:firstLineChars="200"/>
              <w:jc w:val="center"/>
              <w:rPr>
                <w:rFonts w:hint="default" w:ascii="Times New Roman" w:hAnsi="Times New Roman" w:eastAsia="仿宋_GB2312" w:cs="Times New Roman"/>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2.烟花爆竹企业的安全生产监督管理</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3.检查</w:t>
            </w:r>
            <w:r>
              <w:rPr>
                <w:rFonts w:hint="default" w:ascii="Times New Roman" w:hAnsi="Times New Roman" w:eastAsia="仿宋_GB2312" w:cs="Times New Roman"/>
                <w:i w:val="0"/>
                <w:iCs w:val="0"/>
                <w:color w:val="auto"/>
                <w:kern w:val="0"/>
                <w:sz w:val="24"/>
                <w:szCs w:val="24"/>
                <w:u w:val="none"/>
                <w:lang w:eastAsia="zh-CN" w:bidi="ar"/>
              </w:rPr>
              <w:t>是否</w:t>
            </w:r>
            <w:r>
              <w:rPr>
                <w:rFonts w:hint="default" w:ascii="Times New Roman" w:hAnsi="Times New Roman" w:eastAsia="仿宋_GB2312" w:cs="Times New Roman"/>
                <w:i w:val="0"/>
                <w:iCs w:val="0"/>
                <w:color w:val="auto"/>
                <w:kern w:val="0"/>
                <w:sz w:val="24"/>
                <w:szCs w:val="24"/>
                <w:u w:val="none"/>
                <w:lang w:val="en-US" w:eastAsia="zh-CN" w:bidi="ar"/>
              </w:rPr>
              <w:t>建立健全充装管理制度规程</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1.《烟花爆竹道路运输许可证》应当载明托运人、承运人、一次性运输有效期限、起始地点、行驶路线、经停地点、烟花爆竹的种类、规格和数量</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2.烟花爆竹经由道路运输应随车携带《烟花爆竹道路运输许可证》</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eastAsia="zh-CN"/>
              </w:rPr>
              <w:t>联合部门</w:t>
            </w:r>
            <w:r>
              <w:rPr>
                <w:rFonts w:hint="default" w:ascii="Times New Roman" w:hAnsi="Times New Roman" w:eastAsia="仿宋_GB2312" w:cs="Times New Roman"/>
                <w:i w:val="0"/>
                <w:iCs w:val="0"/>
                <w:color w:val="auto"/>
                <w:sz w:val="24"/>
                <w:szCs w:val="24"/>
                <w:u w:val="none"/>
                <w:lang w:val="en-US" w:eastAsia="zh-CN"/>
              </w:rPr>
              <w:t>2</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sz w:val="24"/>
                <w:szCs w:val="24"/>
                <w:lang w:val="en-US" w:eastAsia="zh-CN"/>
              </w:rPr>
              <w:t>市市场监管局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sz w:val="24"/>
                <w:szCs w:val="24"/>
              </w:rPr>
              <w:t>烟花爆竹的质量监督</w:t>
            </w:r>
            <w:r>
              <w:rPr>
                <w:rFonts w:hint="default" w:ascii="Times New Roman" w:hAnsi="Times New Roman" w:eastAsia="仿宋_GB2312" w:cs="Times New Roman"/>
                <w:color w:val="auto"/>
                <w:sz w:val="24"/>
                <w:szCs w:val="24"/>
                <w:lang w:eastAsia="zh-CN"/>
              </w:rPr>
              <w:t>检查</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联合部门3</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市交通运输局</w:t>
            </w: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1.检查是否委托具有相应危险货物道路运输资质的企业承运</w:t>
            </w:r>
            <w:r>
              <w:rPr>
                <w:rFonts w:hint="default" w:ascii="Times New Roman" w:hAnsi="Times New Roman" w:eastAsia="仿宋_GB2312" w:cs="Times New Roman"/>
                <w:i w:val="0"/>
                <w:iCs w:val="0"/>
                <w:color w:val="auto"/>
                <w:kern w:val="0"/>
                <w:sz w:val="24"/>
                <w:szCs w:val="24"/>
                <w:u w:val="none"/>
                <w:lang w:eastAsia="zh-CN" w:bidi="ar"/>
              </w:rPr>
              <w:t>烟花爆竹</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pStyle w:val="7"/>
              <w:ind w:left="420" w:leftChars="200" w:firstLine="480" w:firstLineChars="200"/>
              <w:jc w:val="center"/>
              <w:rPr>
                <w:rFonts w:hint="default" w:ascii="Times New Roman" w:hAnsi="Times New Roman" w:eastAsia="仿宋_GB2312" w:cs="Times New Roman"/>
                <w:color w:val="auto"/>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lang w:val="en-US" w:eastAsia="zh-CN"/>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val="en-US" w:eastAsia="zh-CN"/>
              </w:rPr>
            </w:pPr>
          </w:p>
        </w:tc>
        <w:tc>
          <w:tcPr>
            <w:tcW w:w="1837"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iCs w:val="0"/>
                <w:color w:val="auto"/>
                <w:kern w:val="0"/>
                <w:sz w:val="24"/>
                <w:szCs w:val="24"/>
                <w:u w:val="none"/>
                <w:lang w:val="en-US" w:eastAsia="zh-CN" w:bidi="ar"/>
              </w:rPr>
              <w:t>2.对运输环节充装查验、核准、记录等进行监管</w:t>
            </w:r>
          </w:p>
        </w:tc>
        <w:tc>
          <w:tcPr>
            <w:tcW w:w="386"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w:t>
            </w:r>
          </w:p>
        </w:tc>
        <w:tc>
          <w:tcPr>
            <w:tcW w:w="509"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道路危险货物运输企业</w:t>
            </w: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sz w:val="24"/>
                <w:szCs w:val="24"/>
                <w:u w:val="none"/>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市交通运输局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1.查看企业资质情况</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4家</w:t>
            </w:r>
          </w:p>
        </w:tc>
        <w:tc>
          <w:tcPr>
            <w:tcW w:w="761"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2024年6月-12月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2.查看企业安全管理制度是否落实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3.抽查车辆技术档案是否健全</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4.抽查从业人员档案是否健全，岗前培训、日常安全教育等是否落实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bCs/>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5.查看车辆卫星定位装置安装情况，监控平台使用情况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市应急局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sz w:val="24"/>
                <w:szCs w:val="24"/>
                <w:u w:val="none"/>
              </w:rPr>
              <w:t>1.查看企业安全管理制度是否落实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i w:val="0"/>
                <w:iCs w:val="0"/>
                <w:color w:val="auto"/>
                <w:sz w:val="24"/>
                <w:szCs w:val="24"/>
                <w:u w:val="none"/>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sz w:val="24"/>
                <w:szCs w:val="24"/>
                <w:u w:val="none"/>
              </w:rPr>
              <w:t>2.查看应急救援组织体系是否健全并落实</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联合部门2</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市市场监管局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1.查看企业资质情况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2.企业是否委托具有相应资质的检验检测机构进行罐体检验</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联合部门3</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市税务局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抽查企业纳税申报及年度报告情况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val="0"/>
                <w:bCs w:val="0"/>
                <w:i w:val="0"/>
                <w:iCs w:val="0"/>
                <w:color w:val="auto"/>
                <w:kern w:val="0"/>
                <w:sz w:val="24"/>
                <w:szCs w:val="24"/>
                <w:u w:val="none"/>
                <w:lang w:val="en-US" w:eastAsia="zh-CN" w:bidi="ar"/>
              </w:rPr>
            </w:pPr>
            <w:r>
              <w:rPr>
                <w:rFonts w:hint="default" w:ascii="Times New Roman" w:hAnsi="Times New Roman" w:eastAsia="仿宋_GB2312" w:cs="Times New Roman"/>
                <w:b w:val="0"/>
                <w:bCs w:val="0"/>
                <w:i w:val="0"/>
                <w:iCs w:val="0"/>
                <w:color w:val="auto"/>
                <w:kern w:val="0"/>
                <w:sz w:val="24"/>
                <w:szCs w:val="24"/>
                <w:u w:val="none"/>
                <w:lang w:val="en-US" w:eastAsia="zh-CN" w:bidi="ar"/>
              </w:rPr>
              <w:t>联合部门4</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市公安局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1.查看企业资质情况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Times New Roman" w:hAnsi="Times New Roman" w:eastAsia="仿宋_GB2312" w:cs="Times New Roman"/>
                <w:i w:val="0"/>
                <w:iCs w:val="0"/>
                <w:color w:val="auto"/>
                <w:kern w:val="2"/>
                <w:sz w:val="24"/>
                <w:szCs w:val="24"/>
                <w:u w:val="none"/>
                <w:lang w:val="en-US" w:eastAsia="zh-CN" w:bidi="ar-SA"/>
              </w:rPr>
            </w:pPr>
            <w:r>
              <w:rPr>
                <w:rFonts w:hint="default" w:ascii="Times New Roman" w:hAnsi="Times New Roman" w:eastAsia="仿宋_GB2312" w:cs="Times New Roman"/>
                <w:i w:val="0"/>
                <w:iCs w:val="0"/>
                <w:color w:val="auto"/>
                <w:sz w:val="24"/>
                <w:szCs w:val="24"/>
                <w:u w:val="none"/>
                <w:lang w:val="en-US" w:eastAsia="zh-CN"/>
              </w:rPr>
              <w:t>2.车辆及驾驶人是否存在道路交通事故和交通安全违法行为未处理的情况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264"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6</w:t>
            </w:r>
          </w:p>
        </w:tc>
        <w:tc>
          <w:tcPr>
            <w:tcW w:w="509"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color w:val="auto"/>
                <w:kern w:val="0"/>
                <w:sz w:val="24"/>
                <w:szCs w:val="24"/>
              </w:rPr>
              <w:t>中小学学科类校外培训机构</w:t>
            </w:r>
          </w:p>
        </w:tc>
        <w:tc>
          <w:tcPr>
            <w:tcW w:w="5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市教育局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学科类校外培训机构办学行为</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1家</w:t>
            </w:r>
          </w:p>
        </w:tc>
        <w:tc>
          <w:tcPr>
            <w:tcW w:w="761" w:type="pct"/>
            <w:vMerge w:val="restart"/>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市场监管局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广告活动监管</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不公平合同格式条款检查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705" w:type="pct"/>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ind w:firstLine="480" w:firstLineChars="200"/>
              <w:jc w:val="center"/>
              <w:textAlignment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对经营者价格活动进行行政检查</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264"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市卫健局</w:t>
            </w:r>
          </w:p>
        </w:tc>
        <w:tc>
          <w:tcPr>
            <w:tcW w:w="1837"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rPr>
              <w:t>校外培训机构是否符合国家关于传染病防治等方面的规定</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264" w:type="pct"/>
            <w:vMerge w:val="restart"/>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7</w:t>
            </w:r>
          </w:p>
        </w:tc>
        <w:tc>
          <w:tcPr>
            <w:tcW w:w="509"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食品生产企业</w:t>
            </w:r>
          </w:p>
        </w:tc>
        <w:tc>
          <w:tcPr>
            <w:tcW w:w="534" w:type="pct"/>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牵头部门</w:t>
            </w:r>
          </w:p>
        </w:tc>
        <w:tc>
          <w:tcPr>
            <w:tcW w:w="705" w:type="pc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firstLine="240" w:firstLineChars="10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市</w:t>
            </w:r>
            <w:r>
              <w:rPr>
                <w:rFonts w:hint="default" w:ascii="Times New Roman" w:hAnsi="Times New Roman" w:eastAsia="仿宋_GB2312" w:cs="Times New Roman"/>
                <w:color w:val="auto"/>
                <w:kern w:val="0"/>
                <w:sz w:val="24"/>
                <w:szCs w:val="24"/>
              </w:rPr>
              <w:t>市场监管局</w:t>
            </w:r>
          </w:p>
        </w:tc>
        <w:tc>
          <w:tcPr>
            <w:tcW w:w="1837" w:type="pct"/>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食品生产者资质、生产环境条件、进货查验等情况</w:t>
            </w:r>
          </w:p>
        </w:tc>
        <w:tc>
          <w:tcPr>
            <w:tcW w:w="386" w:type="pct"/>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2家</w:t>
            </w:r>
          </w:p>
        </w:tc>
        <w:tc>
          <w:tcPr>
            <w:tcW w:w="761" w:type="pct"/>
            <w:vMerge w:val="restart"/>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联合部门1</w:t>
            </w:r>
          </w:p>
        </w:tc>
        <w:tc>
          <w:tcPr>
            <w:tcW w:w="705"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right="0"/>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市消防救援大队</w:t>
            </w:r>
          </w:p>
        </w:tc>
        <w:tc>
          <w:tcPr>
            <w:tcW w:w="1837"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b w:val="0"/>
                <w:bCs w:val="0"/>
                <w:color w:val="auto"/>
                <w:kern w:val="2"/>
                <w:sz w:val="24"/>
                <w:szCs w:val="24"/>
                <w:vertAlign w:val="baseline"/>
                <w:lang w:val="en-US" w:eastAsia="zh-CN" w:bidi="ar-SA"/>
              </w:rPr>
              <w:t>监督检查消防安全重点单位履行法定消防安全职责情况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264" w:type="pct"/>
            <w:vMerge w:val="continue"/>
            <w:tcBorders>
              <w:top w:val="single" w:color="auto" w:sz="4" w:space="0"/>
              <w:left w:val="single" w:color="auto" w:sz="4" w:space="0"/>
              <w:bottom w:val="single" w:color="auto"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lang w:val="en-US" w:eastAsia="zh-CN"/>
              </w:rPr>
            </w:pPr>
          </w:p>
        </w:tc>
        <w:tc>
          <w:tcPr>
            <w:tcW w:w="509"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24"/>
                <w:szCs w:val="24"/>
              </w:rPr>
            </w:pPr>
          </w:p>
        </w:tc>
        <w:tc>
          <w:tcPr>
            <w:tcW w:w="534" w:type="pct"/>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联合部门2</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color w:val="auto"/>
                <w:kern w:val="0"/>
                <w:sz w:val="24"/>
                <w:szCs w:val="24"/>
                <w:lang w:eastAsia="zh-CN"/>
              </w:rPr>
              <w:t>南安</w:t>
            </w:r>
            <w:r>
              <w:rPr>
                <w:rFonts w:hint="default" w:ascii="Times New Roman" w:hAnsi="Times New Roman" w:eastAsia="仿宋_GB2312" w:cs="Times New Roman"/>
                <w:color w:val="auto"/>
                <w:kern w:val="0"/>
                <w:sz w:val="24"/>
                <w:szCs w:val="24"/>
              </w:rPr>
              <w:t>生态环境局</w:t>
            </w:r>
          </w:p>
        </w:tc>
        <w:tc>
          <w:tcPr>
            <w:tcW w:w="183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eastAsia="仿宋_GB2312" w:cs="Times New Roman"/>
                <w:color w:val="auto"/>
                <w:kern w:val="0"/>
                <w:sz w:val="24"/>
                <w:szCs w:val="24"/>
                <w:lang w:eastAsia="zh-CN"/>
              </w:rPr>
              <w:t>检查</w:t>
            </w:r>
            <w:r>
              <w:rPr>
                <w:rFonts w:hint="default" w:ascii="Times New Roman" w:hAnsi="Times New Roman" w:eastAsia="仿宋_GB2312" w:cs="Times New Roman"/>
                <w:color w:val="auto"/>
                <w:kern w:val="0"/>
                <w:sz w:val="24"/>
                <w:szCs w:val="24"/>
              </w:rPr>
              <w:t>企业水、固体废物等的排放和污染防治情况</w:t>
            </w:r>
          </w:p>
        </w:tc>
        <w:tc>
          <w:tcPr>
            <w:tcW w:w="386" w:type="pct"/>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i w:val="0"/>
                <w:iCs w:val="0"/>
                <w:color w:val="auto"/>
                <w:sz w:val="24"/>
                <w:szCs w:val="24"/>
                <w:u w:val="none"/>
              </w:rPr>
            </w:pPr>
          </w:p>
        </w:tc>
        <w:tc>
          <w:tcPr>
            <w:tcW w:w="761" w:type="pct"/>
            <w:vMerge w:val="continue"/>
            <w:tcBorders>
              <w:top w:val="single" w:color="auto" w:sz="4" w:space="0"/>
              <w:left w:val="single" w:color="000000"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Times New Roman" w:hAnsi="Times New Roman" w:eastAsia="仿宋_GB2312" w:cs="Times New Roman"/>
                <w:i w:val="0"/>
                <w:iCs w:val="0"/>
                <w:color w:val="auto"/>
                <w:sz w:val="24"/>
                <w:szCs w:val="24"/>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880" w:firstLineChars="200"/>
        <w:jc w:val="center"/>
        <w:textAlignment w:val="auto"/>
        <w:rPr>
          <w:rFonts w:hint="default" w:ascii="Times New Roman" w:hAnsi="Times New Roman" w:eastAsia="方正小标宋简体" w:cs="Times New Roman"/>
          <w:color w:val="333333"/>
          <w:kern w:val="0"/>
          <w:sz w:val="44"/>
          <w:szCs w:val="44"/>
          <w:lang w:eastAsia="zh-CN"/>
        </w:rPr>
      </w:pPr>
      <w:r>
        <w:rPr>
          <w:rFonts w:hint="default" w:ascii="Times New Roman" w:hAnsi="Times New Roman" w:eastAsia="方正小标宋简体" w:cs="Times New Roman"/>
          <w:color w:val="333333"/>
          <w:kern w:val="0"/>
          <w:sz w:val="44"/>
          <w:szCs w:val="44"/>
        </w:rPr>
        <w:t>南</w:t>
      </w:r>
      <w:r>
        <w:rPr>
          <w:rFonts w:hint="default" w:ascii="Times New Roman" w:hAnsi="Times New Roman" w:eastAsia="方正小标宋简体" w:cs="Times New Roman"/>
          <w:color w:val="333333"/>
          <w:kern w:val="0"/>
          <w:sz w:val="44"/>
          <w:szCs w:val="44"/>
          <w:lang w:eastAsia="zh-CN"/>
        </w:rPr>
        <w:t>安市</w:t>
      </w:r>
      <w:r>
        <w:rPr>
          <w:rFonts w:hint="default" w:ascii="Times New Roman" w:hAnsi="Times New Roman" w:eastAsia="方正小标宋简体" w:cs="Times New Roman"/>
          <w:color w:val="333333"/>
          <w:kern w:val="0"/>
          <w:sz w:val="44"/>
          <w:szCs w:val="44"/>
        </w:rPr>
        <w:t>“综合查一次”工作计划表</w:t>
      </w:r>
      <w:r>
        <w:rPr>
          <w:rFonts w:hint="default" w:ascii="Times New Roman" w:hAnsi="Times New Roman" w:eastAsia="方正小标宋简体" w:cs="Times New Roman"/>
          <w:color w:val="333333"/>
          <w:kern w:val="0"/>
          <w:sz w:val="44"/>
          <w:szCs w:val="44"/>
          <w:lang w:eastAsia="zh-CN"/>
        </w:rPr>
        <w:t>（样本）</w:t>
      </w:r>
    </w:p>
    <w:tbl>
      <w:tblPr>
        <w:tblStyle w:val="8"/>
        <w:tblpPr w:leftFromText="180" w:rightFromText="180" w:vertAnchor="text" w:horzAnchor="page" w:tblpX="1891" w:tblpY="582"/>
        <w:tblOverlap w:val="never"/>
        <w:tblW w:w="12971" w:type="dxa"/>
        <w:tblInd w:w="0" w:type="dxa"/>
        <w:tblBorders>
          <w:top w:val="single" w:color="EEEEEE" w:sz="4" w:space="0"/>
          <w:left w:val="single" w:color="EEEEEE" w:sz="4"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86"/>
        <w:gridCol w:w="1723"/>
        <w:gridCol w:w="1255"/>
        <w:gridCol w:w="1625"/>
        <w:gridCol w:w="2149"/>
        <w:gridCol w:w="1538"/>
        <w:gridCol w:w="1637"/>
        <w:gridCol w:w="1658"/>
      </w:tblGrid>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92" w:hRule="atLeast"/>
        </w:trPr>
        <w:tc>
          <w:tcPr>
            <w:tcW w:w="1386"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lang w:eastAsia="zh-CN"/>
              </w:rPr>
              <w:t>牵头</w:t>
            </w:r>
            <w:r>
              <w:rPr>
                <w:rFonts w:hint="default" w:ascii="Times New Roman" w:hAnsi="Times New Roman" w:eastAsia="仿宋_GB2312" w:cs="Times New Roman"/>
                <w:b/>
                <w:bCs/>
                <w:color w:val="333333"/>
                <w:kern w:val="0"/>
                <w:sz w:val="28"/>
                <w:szCs w:val="28"/>
              </w:rPr>
              <w:t>部门</w:t>
            </w:r>
          </w:p>
        </w:tc>
        <w:tc>
          <w:tcPr>
            <w:tcW w:w="172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联合检查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rPr>
              <w:t>部门</w:t>
            </w:r>
          </w:p>
        </w:tc>
        <w:tc>
          <w:tcPr>
            <w:tcW w:w="125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对象</w:t>
            </w:r>
          </w:p>
        </w:tc>
        <w:tc>
          <w:tcPr>
            <w:tcW w:w="162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检查对象</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数量</w:t>
            </w:r>
          </w:p>
        </w:tc>
        <w:tc>
          <w:tcPr>
            <w:tcW w:w="214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检查对象产生</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方式</w:t>
            </w:r>
          </w:p>
        </w:tc>
        <w:tc>
          <w:tcPr>
            <w:tcW w:w="15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检查方式</w:t>
            </w:r>
          </w:p>
        </w:tc>
        <w:tc>
          <w:tcPr>
            <w:tcW w:w="163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333333"/>
                <w:kern w:val="0"/>
                <w:sz w:val="28"/>
                <w:szCs w:val="28"/>
                <w:lang w:val="en-US" w:eastAsia="zh-CN" w:bidi="ar-SA"/>
              </w:rPr>
            </w:pPr>
            <w:r>
              <w:rPr>
                <w:rFonts w:hint="default" w:ascii="Times New Roman" w:hAnsi="Times New Roman" w:eastAsia="仿宋_GB2312" w:cs="Times New Roman"/>
                <w:b/>
                <w:bCs/>
                <w:color w:val="333333"/>
                <w:kern w:val="0"/>
                <w:sz w:val="28"/>
                <w:szCs w:val="28"/>
              </w:rPr>
              <w:t>时间安排（天）</w:t>
            </w:r>
          </w:p>
        </w:tc>
        <w:tc>
          <w:tcPr>
            <w:tcW w:w="165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eastAsia="仿宋_GB2312" w:cs="Times New Roman"/>
                <w:b/>
                <w:bCs/>
                <w:color w:val="333333"/>
                <w:kern w:val="0"/>
                <w:sz w:val="28"/>
                <w:szCs w:val="28"/>
              </w:rPr>
            </w:pPr>
            <w:r>
              <w:rPr>
                <w:rFonts w:hint="default" w:ascii="Times New Roman" w:hAnsi="Times New Roman" w:eastAsia="仿宋_GB2312" w:cs="Times New Roman"/>
                <w:b/>
                <w:bCs/>
                <w:color w:val="333333"/>
                <w:kern w:val="0"/>
                <w:sz w:val="28"/>
                <w:szCs w:val="28"/>
              </w:rPr>
              <w:t>备注</w:t>
            </w:r>
          </w:p>
        </w:tc>
      </w:tr>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08" w:hRule="atLeast"/>
        </w:trPr>
        <w:tc>
          <w:tcPr>
            <w:tcW w:w="1386"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72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25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auto"/>
              <w:rPr>
                <w:rFonts w:hint="default" w:ascii="Times New Roman" w:hAnsi="Times New Roman" w:eastAsia="仿宋_GB2312" w:cs="Times New Roman"/>
                <w:color w:val="333333"/>
                <w:kern w:val="0"/>
                <w:sz w:val="28"/>
                <w:szCs w:val="28"/>
              </w:rPr>
            </w:pPr>
          </w:p>
        </w:tc>
        <w:tc>
          <w:tcPr>
            <w:tcW w:w="162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lang w:val="en-US" w:eastAsia="zh-CN"/>
              </w:rPr>
              <w:t>2-3家</w:t>
            </w:r>
          </w:p>
        </w:tc>
        <w:tc>
          <w:tcPr>
            <w:tcW w:w="214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rPr>
              <w:t>双随机、重点督查对象</w:t>
            </w:r>
            <w:r>
              <w:rPr>
                <w:rFonts w:hint="default" w:ascii="Times New Roman" w:hAnsi="Times New Roman" w:eastAsia="仿宋_GB2312" w:cs="Times New Roman"/>
                <w:color w:val="333333"/>
                <w:kern w:val="0"/>
                <w:sz w:val="28"/>
                <w:szCs w:val="28"/>
                <w:lang w:eastAsia="zh-CN"/>
              </w:rPr>
              <w:t>、</w:t>
            </w:r>
            <w:r>
              <w:rPr>
                <w:rFonts w:hint="default" w:ascii="Times New Roman" w:hAnsi="Times New Roman" w:eastAsia="仿宋_GB2312" w:cs="Times New Roman"/>
                <w:color w:val="333333"/>
                <w:kern w:val="0"/>
                <w:sz w:val="28"/>
                <w:szCs w:val="28"/>
              </w:rPr>
              <w:t>投诉举报对象</w:t>
            </w:r>
          </w:p>
        </w:tc>
        <w:tc>
          <w:tcPr>
            <w:tcW w:w="1538"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b w:val="0"/>
                <w:bCs w:val="0"/>
                <w:sz w:val="28"/>
                <w:szCs w:val="28"/>
                <w:lang w:eastAsia="zh-CN"/>
              </w:rPr>
              <w:t>如：</w:t>
            </w:r>
            <w:r>
              <w:rPr>
                <w:rFonts w:hint="default" w:ascii="Times New Roman" w:hAnsi="Times New Roman" w:eastAsia="仿宋_GB2312" w:cs="Times New Roman"/>
                <w:b w:val="0"/>
                <w:bCs w:val="0"/>
                <w:sz w:val="28"/>
                <w:szCs w:val="28"/>
              </w:rPr>
              <w:t>书面检查、现场检查、非现场执法</w:t>
            </w:r>
            <w:r>
              <w:rPr>
                <w:rFonts w:hint="default" w:ascii="Times New Roman" w:hAnsi="Times New Roman" w:eastAsia="仿宋_GB2312" w:cs="Times New Roman"/>
                <w:color w:val="333333"/>
                <w:kern w:val="0"/>
                <w:sz w:val="28"/>
                <w:szCs w:val="28"/>
              </w:rPr>
              <w:t>等</w:t>
            </w:r>
          </w:p>
        </w:tc>
        <w:tc>
          <w:tcPr>
            <w:tcW w:w="1637"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lang w:eastAsia="zh-CN"/>
              </w:rPr>
              <w:t>如：</w:t>
            </w:r>
            <w:r>
              <w:rPr>
                <w:rFonts w:hint="default" w:ascii="Times New Roman" w:hAnsi="Times New Roman" w:eastAsia="仿宋_GB2312" w:cs="Times New Roman"/>
                <w:color w:val="333333"/>
                <w:kern w:val="0"/>
                <w:sz w:val="28"/>
                <w:szCs w:val="28"/>
              </w:rPr>
              <w:t>1月（2天）</w:t>
            </w:r>
          </w:p>
        </w:tc>
        <w:tc>
          <w:tcPr>
            <w:tcW w:w="1658" w:type="dxa"/>
            <w:tcBorders>
              <w:top w:val="single" w:color="auto" w:sz="4" w:space="0"/>
              <w:left w:val="nil"/>
              <w:bottom w:val="single" w:color="auto" w:sz="4" w:space="0"/>
              <w:right w:val="single" w:color="auto" w:sz="4" w:space="0"/>
            </w:tcBorders>
            <w:shd w:val="clear" w:color="auto" w:fill="FFFFFF"/>
            <w:noWrap/>
            <w:tcMar>
              <w:top w:w="0" w:type="dxa"/>
              <w:left w:w="76" w:type="dxa"/>
              <w:bottom w:w="0" w:type="dxa"/>
              <w:right w:w="76"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具体时间安排、检查对象数量、检查方式等由牵头部门协商联合检查部门确定</w:t>
            </w:r>
          </w:p>
        </w:tc>
      </w:tr>
      <w:tr>
        <w:tblPrEx>
          <w:tblBorders>
            <w:top w:val="single" w:color="EEEEEE" w:sz="4" w:space="0"/>
            <w:left w:val="single" w:color="EEEEEE"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12971" w:type="dxa"/>
            <w:gridSpan w:val="8"/>
            <w:tcBorders>
              <w:top w:val="single" w:color="auto" w:sz="4" w:space="0"/>
              <w:left w:val="nil"/>
              <w:bottom w:val="nil"/>
              <w:right w:val="nil"/>
            </w:tcBorders>
            <w:shd w:val="clear" w:color="auto" w:fill="FFFFFF"/>
            <w:tcMar>
              <w:top w:w="0" w:type="dxa"/>
              <w:left w:w="76" w:type="dxa"/>
              <w:bottom w:w="0" w:type="dxa"/>
              <w:right w:w="76"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说明：此表由</w:t>
            </w:r>
            <w:r>
              <w:rPr>
                <w:rFonts w:hint="default" w:ascii="Times New Roman" w:hAnsi="Times New Roman" w:eastAsia="仿宋_GB2312" w:cs="Times New Roman"/>
                <w:color w:val="333333"/>
                <w:kern w:val="0"/>
                <w:sz w:val="28"/>
                <w:szCs w:val="28"/>
                <w:lang w:eastAsia="zh-CN"/>
              </w:rPr>
              <w:t>牵头</w:t>
            </w:r>
            <w:r>
              <w:rPr>
                <w:rFonts w:hint="default" w:ascii="Times New Roman" w:hAnsi="Times New Roman" w:eastAsia="仿宋_GB2312" w:cs="Times New Roman"/>
                <w:color w:val="333333"/>
                <w:kern w:val="0"/>
                <w:sz w:val="28"/>
                <w:szCs w:val="28"/>
              </w:rPr>
              <w:t>部门会同联合检查部门共同研究、制定。</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333333"/>
                <w:kern w:val="0"/>
                <w:sz w:val="28"/>
                <w:szCs w:val="28"/>
              </w:rPr>
            </w:pPr>
          </w:p>
        </w:tc>
      </w:tr>
    </w:tbl>
    <w:p>
      <w:pPr>
        <w:keepNext w:val="0"/>
        <w:keepLines w:val="0"/>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p>
    <w:p>
      <w:pPr>
        <w:pStyle w:val="7"/>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80" w:lineRule="exact"/>
        <w:ind w:firstLine="880" w:firstLineChars="200"/>
        <w:jc w:val="center"/>
        <w:rPr>
          <w:rFonts w:hint="default" w:ascii="Times New Roman" w:hAnsi="Times New Roman" w:eastAsia="方正小标宋简体" w:cs="Times New Roman"/>
          <w:sz w:val="44"/>
          <w:szCs w:val="44"/>
        </w:rPr>
      </w:pPr>
    </w:p>
    <w:p>
      <w:pPr>
        <w:pStyle w:val="2"/>
        <w:rPr>
          <w:rFonts w:hint="eastAsia"/>
          <w:lang w:eastAsia="zh-CN"/>
        </w:rPr>
        <w:sectPr>
          <w:headerReference r:id="rId3" w:type="default"/>
          <w:footerReference r:id="rId4" w:type="default"/>
          <w:pgSz w:w="16838" w:h="11906" w:orient="landscape"/>
          <w:pgMar w:top="1800" w:right="1440" w:bottom="1800" w:left="1440" w:header="851" w:footer="992" w:gutter="0"/>
          <w:pgNumType w:fmt="numberInDash"/>
          <w:cols w:space="425" w:num="1"/>
          <w:docGrid w:type="lines" w:linePitch="312" w:charSpace="0"/>
        </w:sectPr>
      </w:pPr>
    </w:p>
    <w:p>
      <w:pPr>
        <w:rPr>
          <w:rFonts w:hint="default" w:ascii="Times New Roman" w:hAnsi="Times New Roman" w:cs="Times New Roman" w:eastAsiaTheme="minorEastAsia"/>
          <w:lang w:eastAsia="zh-CN"/>
        </w:rPr>
      </w:pPr>
      <w:bookmarkStart w:id="0" w:name="_GoBack"/>
      <w:bookmarkEnd w:id="0"/>
    </w:p>
    <w:sectPr>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a3JM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deUOG5x4OefP86//px/fyfL&#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CGtyT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MGY5ZjMyNGUxMDdkZmRmZmVjNjg1NDMwYTVhMjYifQ=="/>
    <w:docVar w:name="KSO_WPS_MARK_KEY" w:val="5d807dc0-d31e-4e7b-8a71-5cc03f751620"/>
  </w:docVars>
  <w:rsids>
    <w:rsidRoot w:val="00061998"/>
    <w:rsid w:val="00061998"/>
    <w:rsid w:val="00342F09"/>
    <w:rsid w:val="006801A0"/>
    <w:rsid w:val="008B572D"/>
    <w:rsid w:val="009B5675"/>
    <w:rsid w:val="00A663E2"/>
    <w:rsid w:val="01722BAB"/>
    <w:rsid w:val="01AF55AF"/>
    <w:rsid w:val="01B97F5E"/>
    <w:rsid w:val="03685798"/>
    <w:rsid w:val="04135198"/>
    <w:rsid w:val="04940808"/>
    <w:rsid w:val="05E03D0C"/>
    <w:rsid w:val="05E90CB3"/>
    <w:rsid w:val="063951E2"/>
    <w:rsid w:val="07E978D9"/>
    <w:rsid w:val="08E91129"/>
    <w:rsid w:val="098D56FA"/>
    <w:rsid w:val="0A886CD4"/>
    <w:rsid w:val="0B805139"/>
    <w:rsid w:val="0C8C699B"/>
    <w:rsid w:val="0D1A14F7"/>
    <w:rsid w:val="0ED43DD6"/>
    <w:rsid w:val="0FEE7862"/>
    <w:rsid w:val="10635C65"/>
    <w:rsid w:val="106B4B1A"/>
    <w:rsid w:val="10F20D97"/>
    <w:rsid w:val="11020FDA"/>
    <w:rsid w:val="117B0D8C"/>
    <w:rsid w:val="1253154F"/>
    <w:rsid w:val="15EF557D"/>
    <w:rsid w:val="16362CAF"/>
    <w:rsid w:val="16DA725E"/>
    <w:rsid w:val="178F7340"/>
    <w:rsid w:val="182D0C48"/>
    <w:rsid w:val="18391642"/>
    <w:rsid w:val="1AA950DD"/>
    <w:rsid w:val="1D2F6D72"/>
    <w:rsid w:val="1DEB1048"/>
    <w:rsid w:val="1E627930"/>
    <w:rsid w:val="20D03CCB"/>
    <w:rsid w:val="20EB10BF"/>
    <w:rsid w:val="220943BD"/>
    <w:rsid w:val="23566F63"/>
    <w:rsid w:val="27F76F67"/>
    <w:rsid w:val="288E4313"/>
    <w:rsid w:val="2AA50EFC"/>
    <w:rsid w:val="2C1B0C9F"/>
    <w:rsid w:val="2CDF7FCA"/>
    <w:rsid w:val="2DC72733"/>
    <w:rsid w:val="2DEB199F"/>
    <w:rsid w:val="30C97256"/>
    <w:rsid w:val="30D544EC"/>
    <w:rsid w:val="317F3B29"/>
    <w:rsid w:val="318B0B72"/>
    <w:rsid w:val="33F25647"/>
    <w:rsid w:val="353A367A"/>
    <w:rsid w:val="355C7996"/>
    <w:rsid w:val="35733E0B"/>
    <w:rsid w:val="35A01FA1"/>
    <w:rsid w:val="3795353A"/>
    <w:rsid w:val="37B26A07"/>
    <w:rsid w:val="37E42938"/>
    <w:rsid w:val="38F34DCD"/>
    <w:rsid w:val="396B1563"/>
    <w:rsid w:val="3A6B0F01"/>
    <w:rsid w:val="3AF9006E"/>
    <w:rsid w:val="3B0A2F3D"/>
    <w:rsid w:val="3C5F6A31"/>
    <w:rsid w:val="3C8B7826"/>
    <w:rsid w:val="3D9D3CB5"/>
    <w:rsid w:val="400E49F6"/>
    <w:rsid w:val="405E1660"/>
    <w:rsid w:val="41A65F37"/>
    <w:rsid w:val="424932BE"/>
    <w:rsid w:val="44006401"/>
    <w:rsid w:val="45DE130F"/>
    <w:rsid w:val="461E5B01"/>
    <w:rsid w:val="4746716B"/>
    <w:rsid w:val="48C425FC"/>
    <w:rsid w:val="4B101F6A"/>
    <w:rsid w:val="4BA90C7D"/>
    <w:rsid w:val="4BB207B0"/>
    <w:rsid w:val="4C146108"/>
    <w:rsid w:val="4E121B53"/>
    <w:rsid w:val="4EAD0905"/>
    <w:rsid w:val="4FAB1741"/>
    <w:rsid w:val="50804497"/>
    <w:rsid w:val="52A116FA"/>
    <w:rsid w:val="531D5224"/>
    <w:rsid w:val="54613836"/>
    <w:rsid w:val="569A3030"/>
    <w:rsid w:val="570023E5"/>
    <w:rsid w:val="57C93BCD"/>
    <w:rsid w:val="583C6CEF"/>
    <w:rsid w:val="58F24A5D"/>
    <w:rsid w:val="5A146C55"/>
    <w:rsid w:val="5AAC207C"/>
    <w:rsid w:val="5C186ED1"/>
    <w:rsid w:val="5C62014C"/>
    <w:rsid w:val="5CA36EF6"/>
    <w:rsid w:val="5D2C3023"/>
    <w:rsid w:val="5D2E6280"/>
    <w:rsid w:val="5D48142C"/>
    <w:rsid w:val="5D706898"/>
    <w:rsid w:val="5D78609D"/>
    <w:rsid w:val="5D795F6D"/>
    <w:rsid w:val="5DCD5A99"/>
    <w:rsid w:val="5DD62B9F"/>
    <w:rsid w:val="5E0A7FCD"/>
    <w:rsid w:val="5E84084D"/>
    <w:rsid w:val="5E9075A5"/>
    <w:rsid w:val="5EBB1D95"/>
    <w:rsid w:val="5F230066"/>
    <w:rsid w:val="61A74D6C"/>
    <w:rsid w:val="61E00FC6"/>
    <w:rsid w:val="621D4C99"/>
    <w:rsid w:val="63DC4132"/>
    <w:rsid w:val="64416899"/>
    <w:rsid w:val="65197477"/>
    <w:rsid w:val="675D7A5A"/>
    <w:rsid w:val="685B67EE"/>
    <w:rsid w:val="69623539"/>
    <w:rsid w:val="6A220F1A"/>
    <w:rsid w:val="6A3273AF"/>
    <w:rsid w:val="6C3311BD"/>
    <w:rsid w:val="6C543DC6"/>
    <w:rsid w:val="6CD665D9"/>
    <w:rsid w:val="6D1E3C1B"/>
    <w:rsid w:val="6F1F1ECC"/>
    <w:rsid w:val="6F2F210F"/>
    <w:rsid w:val="70C96594"/>
    <w:rsid w:val="70F25AEA"/>
    <w:rsid w:val="763B7D07"/>
    <w:rsid w:val="7705402E"/>
    <w:rsid w:val="77944AEC"/>
    <w:rsid w:val="77AE3DED"/>
    <w:rsid w:val="78803022"/>
    <w:rsid w:val="78E53FC2"/>
    <w:rsid w:val="793D367B"/>
    <w:rsid w:val="7A08012D"/>
    <w:rsid w:val="7A257907"/>
    <w:rsid w:val="7B9D48A5"/>
    <w:rsid w:val="7D593122"/>
    <w:rsid w:val="7D7B78A7"/>
    <w:rsid w:val="7E505D25"/>
    <w:rsid w:val="7EA1033D"/>
    <w:rsid w:val="7EFD0E60"/>
    <w:rsid w:val="7F87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Indent"/>
    <w:basedOn w:val="1"/>
    <w:unhideWhenUsed/>
    <w:qFormat/>
    <w:uiPriority w:val="99"/>
    <w:pPr>
      <w:spacing w:after="120" w:afterLines="0"/>
      <w:ind w:left="420" w:leftChars="200"/>
    </w:pPr>
    <w:rPr>
      <w:rFonts w:eastAsia="宋体"/>
      <w:sz w:val="21"/>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next w:val="1"/>
    <w:unhideWhenUsed/>
    <w:qFormat/>
    <w:uiPriority w:val="99"/>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1.正文"/>
    <w:basedOn w:val="1"/>
    <w:qFormat/>
    <w:uiPriority w:val="0"/>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4873</Words>
  <Characters>4994</Characters>
  <Lines>45</Lines>
  <Paragraphs>12</Paragraphs>
  <TotalTime>2</TotalTime>
  <ScaleCrop>false</ScaleCrop>
  <LinksUpToDate>false</LinksUpToDate>
  <CharactersWithSpaces>5043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2024-05-07T00:54:00Z</dcterms:created>
  <dc:creator>User</dc:creator>
  <cp:lastModifiedBy>wps</cp:lastModifiedBy>
  <cp:lastPrinted>2024-05-28T08:30:00Z</cp:lastPrinted>
  <dcterms:modified xsi:type="dcterms:W3CDTF">2024-05-29T09:44:16Z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942C48E36C29477FA91C5C808B64E31F</vt:lpwstr>
  </property>
</Properties>
</file>