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F4442">
      <w:pPr>
        <w:keepNext w:val="0"/>
        <w:keepLines w:val="0"/>
        <w:pageBreakBefore w:val="0"/>
        <w:kinsoku/>
        <w:wordWrap/>
        <w:overflowPunct/>
        <w:topLinePunct w:val="0"/>
        <w:autoSpaceDE w:val="0"/>
        <w:autoSpaceDN/>
        <w:bidi w:val="0"/>
        <w:adjustRightInd/>
        <w:snapToGrid w:val="0"/>
        <w:spacing w:line="58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4CF1ECDD">
      <w:pPr>
        <w:keepNext w:val="0"/>
        <w:keepLines w:val="0"/>
        <w:pageBreakBefore w:val="0"/>
        <w:kinsoku/>
        <w:wordWrap/>
        <w:overflowPunct/>
        <w:topLinePunct w:val="0"/>
        <w:bidi w:val="0"/>
        <w:snapToGrid/>
        <w:spacing w:line="600" w:lineRule="exact"/>
        <w:jc w:val="center"/>
        <w:textAlignment w:val="auto"/>
        <w:rPr>
          <w:rFonts w:hint="eastAsia" w:ascii="Times New Roman" w:hAnsi="Times New Roman" w:eastAsia="宋体" w:cs="Times New Roman"/>
          <w:sz w:val="32"/>
          <w:szCs w:val="32"/>
          <w:lang w:eastAsia="zh-CN"/>
        </w:rPr>
      </w:pPr>
      <w:bookmarkStart w:id="0" w:name="_GoBack"/>
      <w:r>
        <w:rPr>
          <w:rFonts w:hint="eastAsia" w:ascii="方正小标宋简体" w:hAnsi="方正小标宋简体" w:eastAsia="方正小标宋简体" w:cs="方正小标宋简体"/>
          <w:b w:val="0"/>
          <w:bCs/>
          <w:sz w:val="44"/>
          <w:szCs w:val="44"/>
          <w:lang w:val="en-US" w:eastAsia="zh-CN"/>
        </w:rPr>
        <w:t>2025</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sz w:val="44"/>
          <w:szCs w:val="44"/>
          <w:lang w:eastAsia="zh-CN"/>
        </w:rPr>
        <w:t>中央绿色高产高效项目和</w:t>
      </w:r>
      <w:r>
        <w:rPr>
          <w:rFonts w:hint="eastAsia" w:ascii="方正小标宋简体" w:hAnsi="方正小标宋简体" w:eastAsia="方正小标宋简体" w:cs="方正小标宋简体"/>
          <w:b w:val="0"/>
          <w:bCs/>
          <w:sz w:val="44"/>
          <w:szCs w:val="44"/>
        </w:rPr>
        <w:t>省级特色园艺产业提质增效项目申报指南</w:t>
      </w:r>
    </w:p>
    <w:bookmarkEnd w:id="0"/>
    <w:p w14:paraId="4EAB8AFA">
      <w:pPr>
        <w:keepNext w:val="0"/>
        <w:keepLines w:val="0"/>
        <w:pageBreakBefore w:val="0"/>
        <w:kinsoku/>
        <w:wordWrap/>
        <w:overflowPunct/>
        <w:topLinePunct w:val="0"/>
        <w:bidi w:val="0"/>
        <w:spacing w:line="600" w:lineRule="exact"/>
        <w:textAlignment w:val="auto"/>
        <w:rPr>
          <w:rFonts w:hint="eastAsia"/>
        </w:rPr>
      </w:pPr>
    </w:p>
    <w:p w14:paraId="71107212">
      <w:pPr>
        <w:keepNext w:val="0"/>
        <w:keepLines w:val="0"/>
        <w:pageBreakBefore w:val="0"/>
        <w:widowControl/>
        <w:kinsoku/>
        <w:wordWrap/>
        <w:overflowPunct/>
        <w:topLinePunct w:val="0"/>
        <w:bidi w:val="0"/>
        <w:snapToGrid/>
        <w:spacing w:line="600" w:lineRule="exact"/>
        <w:ind w:firstLine="640"/>
        <w:jc w:val="both"/>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一、实施项目</w:t>
      </w:r>
    </w:p>
    <w:p w14:paraId="463FC4FF">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lang w:val="en-US" w:eastAsia="zh-CN"/>
        </w:rPr>
        <w:t>中央绿色高产高效项目</w:t>
      </w:r>
    </w:p>
    <w:p w14:paraId="5BAF0498">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建设一批粮油单产提升</w:t>
      </w:r>
      <w:r>
        <w:rPr>
          <w:rFonts w:hint="default" w:ascii="Times New Roman" w:hAnsi="Times New Roman" w:eastAsia="方正仿宋_GBK" w:cs="Times New Roman"/>
          <w:color w:val="auto"/>
          <w:sz w:val="32"/>
          <w:szCs w:val="32"/>
          <w:lang w:eastAsia="zh-CN"/>
        </w:rPr>
        <w:t>项目</w:t>
      </w:r>
      <w:r>
        <w:rPr>
          <w:rFonts w:hint="default" w:ascii="Times New Roman" w:hAnsi="Times New Roman" w:eastAsia="方正仿宋_GBK" w:cs="Times New Roman"/>
          <w:sz w:val="32"/>
          <w:szCs w:val="32"/>
          <w:lang w:eastAsia="zh-CN"/>
        </w:rPr>
        <w:t>县，建设一批经济作物“三品一标”推进县。具体目标以农业农村部、省农业农村厅当年度相关文件为准。</w:t>
      </w:r>
    </w:p>
    <w:p w14:paraId="4F51D9CD">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lang w:val="en-US" w:eastAsia="zh-CN"/>
        </w:rPr>
        <w:t>省级特色园艺产业提质增效项目</w:t>
      </w:r>
    </w:p>
    <w:p w14:paraId="0009A8CD">
      <w:pPr>
        <w:keepNext w:val="0"/>
        <w:keepLines w:val="0"/>
        <w:pageBreakBefore w:val="0"/>
        <w:widowControl/>
        <w:kinsoku/>
        <w:wordWrap/>
        <w:overflowPunct/>
        <w:topLinePunct w:val="0"/>
        <w:bidi w:val="0"/>
        <w:snapToGrid/>
        <w:spacing w:line="600" w:lineRule="exact"/>
        <w:ind w:firstLine="64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通过打造一批标准化、现代化园艺产业示范县，引导经营主体创新理念，提高农业新质生产力应用，推动产业整体竞争力和可持续发展能力提升，促进优势园艺产业提质增效。</w:t>
      </w:r>
    </w:p>
    <w:p w14:paraId="2A45E645">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、建设内容</w:t>
      </w:r>
    </w:p>
    <w:p w14:paraId="28DD12FC">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（一）中央绿色高产高效项目</w:t>
      </w:r>
    </w:p>
    <w:p w14:paraId="14E62F2A">
      <w:pPr>
        <w:keepNext w:val="0"/>
        <w:keepLines w:val="0"/>
        <w:pageBreakBefore w:val="0"/>
        <w:widowControl/>
        <w:kinsoku/>
        <w:wordWrap/>
        <w:overflowPunct/>
        <w:topLinePunct w:val="0"/>
        <w:bidi w:val="0"/>
        <w:snapToGrid/>
        <w:spacing w:line="600" w:lineRule="exact"/>
        <w:ind w:firstLine="64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sz w:val="32"/>
          <w:szCs w:val="32"/>
          <w:lang w:eastAsia="zh-CN"/>
        </w:rPr>
        <w:t>参照往年相关建设内容要求申报。最终以农业农村部、省农业农村厅</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lang w:eastAsia="zh-CN"/>
        </w:rPr>
        <w:t>年度相关文件为准。</w:t>
      </w:r>
    </w:p>
    <w:p w14:paraId="40274051">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（二）省级特色园艺产业提质增效项目</w:t>
      </w:r>
    </w:p>
    <w:p w14:paraId="6A59AFF3">
      <w:pPr>
        <w:keepNext w:val="0"/>
        <w:keepLines w:val="0"/>
        <w:pageBreakBefore w:val="0"/>
        <w:widowControl/>
        <w:kinsoku/>
        <w:wordWrap/>
        <w:overflowPunct/>
        <w:topLinePunct w:val="0"/>
        <w:bidi w:val="0"/>
        <w:snapToGrid/>
        <w:spacing w:line="600" w:lineRule="exact"/>
        <w:ind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lang w:eastAsia="zh-CN"/>
        </w:rPr>
        <w:t>蔬菜产业。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lang w:val="en-US" w:eastAsia="zh-CN"/>
        </w:rPr>
        <w:t>建设标准化示范基地；（2）建设提升田间</w:t>
      </w:r>
      <w:r>
        <w:rPr>
          <w:rFonts w:hint="default" w:ascii="Times New Roman" w:hAnsi="Times New Roman" w:eastAsia="方正仿宋_GBK" w:cs="Times New Roman"/>
          <w:sz w:val="32"/>
          <w:szCs w:val="32"/>
          <w:lang w:eastAsia="zh-CN"/>
        </w:rPr>
        <w:t>水肥一体化系统、集约化育苗中心、冷藏保鲜、采后商品化处理等设施设备；（</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color w:val="auto"/>
          <w:sz w:val="32"/>
          <w:szCs w:val="32"/>
          <w:lang w:eastAsia="zh-CN"/>
        </w:rPr>
        <w:t>品牌宣传推介、专业化</w:t>
      </w:r>
      <w:r>
        <w:rPr>
          <w:rFonts w:hint="default" w:ascii="Times New Roman" w:hAnsi="Times New Roman" w:eastAsia="方正仿宋_GBK" w:cs="Times New Roman"/>
          <w:color w:val="auto"/>
          <w:sz w:val="32"/>
          <w:szCs w:val="32"/>
          <w:lang w:val="en-US" w:eastAsia="zh-CN"/>
        </w:rPr>
        <w:t>社会化服务；（4）</w:t>
      </w:r>
      <w:r>
        <w:rPr>
          <w:rFonts w:hint="default" w:ascii="Times New Roman" w:hAnsi="Times New Roman" w:eastAsia="方正仿宋_GBK" w:cs="Times New Roman"/>
          <w:sz w:val="32"/>
          <w:szCs w:val="32"/>
          <w:lang w:eastAsia="zh-CN"/>
        </w:rPr>
        <w:t>蔬菜“五新”试验示范推广</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w:t>
      </w:r>
    </w:p>
    <w:p w14:paraId="0456CFDD">
      <w:pPr>
        <w:keepNext w:val="0"/>
        <w:keepLines w:val="0"/>
        <w:pageBreakBefore w:val="0"/>
        <w:widowControl/>
        <w:kinsoku/>
        <w:wordWrap/>
        <w:overflowPunct/>
        <w:topLinePunct w:val="0"/>
        <w:bidi w:val="0"/>
        <w:snapToGrid/>
        <w:spacing w:line="600" w:lineRule="exact"/>
        <w:ind w:firstLine="64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bCs/>
          <w:color w:val="auto"/>
          <w:sz w:val="32"/>
          <w:szCs w:val="32"/>
          <w:lang w:val="en-US" w:eastAsia="zh-CN"/>
        </w:rPr>
        <w:t>2.茶叶产业。</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color w:val="auto"/>
          <w:sz w:val="32"/>
          <w:szCs w:val="32"/>
          <w:lang w:eastAsia="zh-CN"/>
        </w:rPr>
        <w:t>宜机化生态</w:t>
      </w:r>
      <w:r>
        <w:rPr>
          <w:rFonts w:hint="default" w:ascii="Times New Roman" w:hAnsi="Times New Roman" w:eastAsia="方正仿宋_GBK" w:cs="Times New Roman"/>
          <w:b w:val="0"/>
          <w:bCs w:val="0"/>
          <w:color w:val="auto"/>
          <w:sz w:val="32"/>
          <w:szCs w:val="32"/>
          <w:lang w:val="en-US" w:eastAsia="zh-CN"/>
        </w:rPr>
        <w:t>茶</w:t>
      </w:r>
      <w:r>
        <w:rPr>
          <w:rFonts w:hint="default" w:ascii="Times New Roman" w:hAnsi="Times New Roman" w:eastAsia="方正仿宋_GBK" w:cs="Times New Roman"/>
          <w:b w:val="0"/>
          <w:bCs w:val="0"/>
          <w:color w:val="auto"/>
          <w:sz w:val="32"/>
          <w:szCs w:val="32"/>
          <w:lang w:eastAsia="zh-CN"/>
        </w:rPr>
        <w:t>园</w:t>
      </w:r>
      <w:r>
        <w:rPr>
          <w:rFonts w:hint="default" w:ascii="Times New Roman" w:hAnsi="Times New Roman" w:eastAsia="方正仿宋_GBK" w:cs="Times New Roman"/>
          <w:color w:val="auto"/>
          <w:sz w:val="32"/>
          <w:szCs w:val="32"/>
          <w:lang w:eastAsia="zh-CN"/>
        </w:rPr>
        <w:t>改造</w:t>
      </w:r>
      <w:r>
        <w:rPr>
          <w:rFonts w:hint="default" w:ascii="Times New Roman" w:hAnsi="Times New Roman" w:eastAsia="方正仿宋_GBK" w:cs="Times New Roman"/>
          <w:color w:val="auto"/>
          <w:sz w:val="32"/>
          <w:szCs w:val="32"/>
          <w:lang w:val="en-US" w:eastAsia="zh-CN"/>
        </w:rPr>
        <w:t>和智慧茶园建设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lang w:eastAsia="zh-CN"/>
        </w:rPr>
        <w:t>生产加工清洁化、连续化、</w:t>
      </w:r>
      <w:r>
        <w:rPr>
          <w:rFonts w:hint="default" w:ascii="Times New Roman" w:hAnsi="Times New Roman" w:eastAsia="方正仿宋_GBK" w:cs="Times New Roman"/>
          <w:b w:val="0"/>
          <w:bCs w:val="0"/>
          <w:color w:val="auto"/>
          <w:sz w:val="32"/>
          <w:szCs w:val="32"/>
          <w:lang w:val="en-US" w:eastAsia="zh-CN"/>
        </w:rPr>
        <w:t>智能化</w:t>
      </w:r>
      <w:r>
        <w:rPr>
          <w:rFonts w:hint="default" w:ascii="Times New Roman" w:hAnsi="Times New Roman" w:eastAsia="方正仿宋_GBK" w:cs="Times New Roman"/>
          <w:b w:val="0"/>
          <w:bCs w:val="0"/>
          <w:color w:val="auto"/>
          <w:sz w:val="32"/>
          <w:szCs w:val="32"/>
          <w:lang w:eastAsia="zh-CN"/>
        </w:rPr>
        <w:t>改造提升</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市场拓展、</w:t>
      </w:r>
      <w:r>
        <w:rPr>
          <w:rFonts w:hint="default" w:ascii="Times New Roman" w:hAnsi="Times New Roman" w:eastAsia="方正仿宋_GBK" w:cs="Times New Roman"/>
          <w:color w:val="auto"/>
          <w:sz w:val="32"/>
          <w:szCs w:val="32"/>
          <w:lang w:val="en-US" w:eastAsia="zh-CN"/>
        </w:rPr>
        <w:t>品牌宣传推介；（4）</w:t>
      </w:r>
      <w:r>
        <w:rPr>
          <w:rFonts w:hint="default" w:ascii="Times New Roman" w:hAnsi="Times New Roman" w:eastAsia="方正仿宋_GBK" w:cs="Times New Roman"/>
          <w:color w:val="auto"/>
          <w:sz w:val="32"/>
          <w:szCs w:val="32"/>
          <w:lang w:eastAsia="zh-CN"/>
        </w:rPr>
        <w:t>新品种、新</w:t>
      </w:r>
      <w:r>
        <w:rPr>
          <w:rFonts w:hint="default" w:ascii="Times New Roman" w:hAnsi="Times New Roman" w:eastAsia="方正仿宋_GBK" w:cs="Times New Roman"/>
          <w:b w:val="0"/>
          <w:bCs w:val="0"/>
          <w:color w:val="auto"/>
          <w:sz w:val="32"/>
          <w:szCs w:val="32"/>
          <w:lang w:eastAsia="zh-CN"/>
        </w:rPr>
        <w:t>技术</w:t>
      </w:r>
      <w:r>
        <w:rPr>
          <w:rFonts w:hint="default" w:ascii="Times New Roman" w:hAnsi="Times New Roman" w:eastAsia="方正仿宋_GBK" w:cs="Times New Roman"/>
          <w:b w:val="0"/>
          <w:bCs w:val="0"/>
          <w:color w:val="auto"/>
          <w:sz w:val="32"/>
          <w:szCs w:val="32"/>
          <w:lang w:val="en-US" w:eastAsia="zh-CN"/>
        </w:rPr>
        <w:t>、新产品示范</w:t>
      </w:r>
      <w:r>
        <w:rPr>
          <w:rFonts w:hint="default" w:ascii="Times New Roman" w:hAnsi="Times New Roman" w:eastAsia="方正仿宋_GBK" w:cs="Times New Roman"/>
          <w:b w:val="0"/>
          <w:bCs w:val="0"/>
          <w:color w:val="auto"/>
          <w:sz w:val="32"/>
          <w:szCs w:val="32"/>
          <w:lang w:eastAsia="zh-CN"/>
        </w:rPr>
        <w:t>推广，专业化社会化服务；（</w:t>
      </w: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新模式、新业态及茶文旅融合打造</w:t>
      </w:r>
      <w:r>
        <w:rPr>
          <w:rFonts w:hint="default" w:ascii="Times New Roman" w:hAnsi="Times New Roman" w:eastAsia="方正仿宋_GBK" w:cs="Times New Roman"/>
          <w:b w:val="0"/>
          <w:bCs w:val="0"/>
          <w:color w:val="auto"/>
          <w:sz w:val="32"/>
          <w:szCs w:val="32"/>
          <w:lang w:eastAsia="zh-CN"/>
        </w:rPr>
        <w:t>。</w:t>
      </w:r>
    </w:p>
    <w:p w14:paraId="497B87B0">
      <w:pPr>
        <w:keepNext w:val="0"/>
        <w:keepLines w:val="0"/>
        <w:pageBreakBefore w:val="0"/>
        <w:widowControl/>
        <w:kinsoku/>
        <w:wordWrap/>
        <w:overflowPunct/>
        <w:topLinePunct w:val="0"/>
        <w:bidi w:val="0"/>
        <w:snapToGrid/>
        <w:spacing w:line="600" w:lineRule="exact"/>
        <w:ind w:firstLine="64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3.水果产业。</w:t>
      </w: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宜</w:t>
      </w:r>
      <w:r>
        <w:rPr>
          <w:rFonts w:hint="default" w:ascii="Times New Roman" w:hAnsi="Times New Roman" w:eastAsia="方正仿宋_GBK" w:cs="Times New Roman"/>
          <w:color w:val="auto"/>
          <w:sz w:val="32"/>
          <w:szCs w:val="32"/>
          <w:lang w:eastAsia="zh-CN"/>
        </w:rPr>
        <w:t>机化生态</w:t>
      </w:r>
      <w:r>
        <w:rPr>
          <w:rFonts w:hint="default" w:ascii="Times New Roman" w:hAnsi="Times New Roman" w:eastAsia="方正仿宋_GBK" w:cs="Times New Roman"/>
          <w:b w:val="0"/>
          <w:bCs w:val="0"/>
          <w:color w:val="auto"/>
          <w:sz w:val="32"/>
          <w:szCs w:val="32"/>
          <w:lang w:eastAsia="zh-CN"/>
        </w:rPr>
        <w:t>果园</w:t>
      </w:r>
      <w:r>
        <w:rPr>
          <w:rFonts w:hint="default" w:ascii="Times New Roman" w:hAnsi="Times New Roman" w:eastAsia="方正仿宋_GBK" w:cs="Times New Roman"/>
          <w:color w:val="auto"/>
          <w:sz w:val="32"/>
          <w:szCs w:val="32"/>
          <w:lang w:eastAsia="zh-CN"/>
        </w:rPr>
        <w:t>改造；（</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auto"/>
          <w:sz w:val="32"/>
          <w:szCs w:val="32"/>
          <w:lang w:eastAsia="zh-CN"/>
        </w:rPr>
        <w:t>采后商品化处</w:t>
      </w:r>
      <w:r>
        <w:rPr>
          <w:rFonts w:hint="default" w:ascii="Times New Roman" w:hAnsi="Times New Roman" w:eastAsia="方正仿宋_GBK" w:cs="Times New Roman"/>
          <w:color w:val="auto"/>
          <w:sz w:val="32"/>
          <w:szCs w:val="32"/>
          <w:lang w:eastAsia="zh-CN"/>
        </w:rPr>
        <w:t>理、</w:t>
      </w:r>
      <w:r>
        <w:rPr>
          <w:rFonts w:hint="default" w:ascii="Times New Roman" w:hAnsi="Times New Roman" w:eastAsia="方正仿宋_GBK" w:cs="Times New Roman"/>
          <w:b w:val="0"/>
          <w:bCs w:val="0"/>
          <w:color w:val="auto"/>
          <w:sz w:val="32"/>
          <w:szCs w:val="32"/>
          <w:lang w:eastAsia="zh-CN"/>
        </w:rPr>
        <w:t>冷藏保鲜</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lang w:val="en-US" w:eastAsia="zh-CN"/>
        </w:rPr>
        <w:t>设施</w:t>
      </w:r>
      <w:r>
        <w:rPr>
          <w:rFonts w:hint="default" w:ascii="Times New Roman" w:hAnsi="Times New Roman" w:eastAsia="方正仿宋_GBK" w:cs="Times New Roman"/>
          <w:color w:val="auto"/>
          <w:sz w:val="32"/>
          <w:szCs w:val="32"/>
          <w:lang w:eastAsia="zh-CN"/>
        </w:rPr>
        <w:t>设备</w:t>
      </w:r>
      <w:r>
        <w:rPr>
          <w:rFonts w:hint="default" w:ascii="Times New Roman" w:hAnsi="Times New Roman" w:eastAsia="方正仿宋_GBK" w:cs="Times New Roman"/>
          <w:b w:val="0"/>
          <w:bCs w:val="0"/>
          <w:color w:val="auto"/>
          <w:sz w:val="32"/>
          <w:szCs w:val="32"/>
          <w:lang w:val="en-US" w:eastAsia="zh-CN"/>
        </w:rPr>
        <w:t>建设</w:t>
      </w:r>
      <w:r>
        <w:rPr>
          <w:rFonts w:hint="default" w:ascii="Times New Roman" w:hAnsi="Times New Roman" w:eastAsia="方正仿宋_GBK" w:cs="Times New Roman"/>
          <w:color w:val="auto"/>
          <w:sz w:val="32"/>
          <w:szCs w:val="32"/>
          <w:lang w:val="en-US" w:eastAsia="zh-CN"/>
        </w:rPr>
        <w:t>提升;（3）专业化</w:t>
      </w:r>
      <w:r>
        <w:rPr>
          <w:rFonts w:hint="default" w:ascii="Times New Roman" w:hAnsi="Times New Roman" w:eastAsia="方正仿宋_GBK" w:cs="Times New Roman"/>
          <w:b w:val="0"/>
          <w:bCs w:val="0"/>
          <w:color w:val="auto"/>
          <w:sz w:val="32"/>
          <w:szCs w:val="32"/>
          <w:lang w:eastAsia="zh-CN"/>
        </w:rPr>
        <w:t>社会化服务；（</w:t>
      </w:r>
      <w:r>
        <w:rPr>
          <w:rFonts w:hint="default" w:ascii="Times New Roman" w:hAnsi="Times New Roman" w:eastAsia="方正仿宋_GBK" w:cs="Times New Roman"/>
          <w:b w:val="0"/>
          <w:bCs w:val="0"/>
          <w:color w:val="auto"/>
          <w:sz w:val="32"/>
          <w:szCs w:val="32"/>
          <w:lang w:val="en-US" w:eastAsia="zh-CN"/>
        </w:rPr>
        <w:t>4</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市场建设、</w:t>
      </w:r>
      <w:r>
        <w:rPr>
          <w:rFonts w:hint="default" w:ascii="Times New Roman" w:hAnsi="Times New Roman" w:eastAsia="方正仿宋_GBK" w:cs="Times New Roman"/>
          <w:color w:val="auto"/>
          <w:sz w:val="32"/>
          <w:szCs w:val="32"/>
          <w:lang w:val="en-US" w:eastAsia="zh-CN"/>
        </w:rPr>
        <w:t>品牌宣传推介；（5）</w:t>
      </w:r>
      <w:r>
        <w:rPr>
          <w:rFonts w:hint="default" w:ascii="Times New Roman" w:hAnsi="Times New Roman" w:eastAsia="方正仿宋_GBK" w:cs="Times New Roman"/>
          <w:color w:val="auto"/>
          <w:sz w:val="32"/>
          <w:szCs w:val="32"/>
          <w:lang w:eastAsia="zh-CN"/>
        </w:rPr>
        <w:t>新品种、新</w:t>
      </w:r>
      <w:r>
        <w:rPr>
          <w:rFonts w:hint="default" w:ascii="Times New Roman" w:hAnsi="Times New Roman" w:eastAsia="方正仿宋_GBK" w:cs="Times New Roman"/>
          <w:b w:val="0"/>
          <w:bCs w:val="0"/>
          <w:color w:val="auto"/>
          <w:sz w:val="32"/>
          <w:szCs w:val="32"/>
          <w:lang w:eastAsia="zh-CN"/>
        </w:rPr>
        <w:t>技术示范推广。</w:t>
      </w:r>
    </w:p>
    <w:p w14:paraId="56750193">
      <w:pPr>
        <w:keepNext w:val="0"/>
        <w:keepLines w:val="0"/>
        <w:pageBreakBefore w:val="0"/>
        <w:widowControl/>
        <w:kinsoku/>
        <w:wordWrap/>
        <w:overflowPunct/>
        <w:topLinePunct w:val="0"/>
        <w:bidi w:val="0"/>
        <w:snapToGrid/>
        <w:spacing w:line="600" w:lineRule="exact"/>
        <w:jc w:val="both"/>
        <w:textAlignment w:val="auto"/>
        <w:rPr>
          <w:rFonts w:hint="default" w:ascii="仿宋_GB2312" w:hAnsi="Times New Roman" w:eastAsia="黑体" w:cs="Times New Roman"/>
          <w:b/>
          <w:sz w:val="32"/>
          <w:szCs w:val="32"/>
          <w:lang w:val="en-US" w:eastAsia="zh-CN"/>
        </w:rPr>
      </w:pPr>
      <w:r>
        <w:rPr>
          <w:rFonts w:hint="eastAsia" w:ascii="仿宋_GB2312" w:hAnsi="Times New Roman" w:eastAsia="仿宋_GB2312" w:cs="Times New Roman"/>
          <w:b/>
          <w:sz w:val="32"/>
          <w:szCs w:val="32"/>
        </w:rPr>
        <w:t xml:space="preserve">    </w:t>
      </w:r>
      <w:r>
        <w:rPr>
          <w:rFonts w:hint="eastAsia" w:ascii="黑体" w:hAnsi="黑体" w:eastAsia="黑体" w:cs="黑体"/>
          <w:bCs/>
          <w:sz w:val="32"/>
          <w:szCs w:val="32"/>
        </w:rPr>
        <w:t>三、</w:t>
      </w:r>
      <w:r>
        <w:rPr>
          <w:rFonts w:hint="eastAsia" w:ascii="黑体" w:hAnsi="黑体" w:eastAsia="黑体" w:cs="黑体"/>
          <w:bCs/>
          <w:sz w:val="32"/>
          <w:szCs w:val="32"/>
          <w:lang w:val="en-US" w:eastAsia="zh-CN"/>
        </w:rPr>
        <w:t>资金使用</w:t>
      </w:r>
    </w:p>
    <w:p w14:paraId="5CE8ABE8">
      <w:pPr>
        <w:keepNext w:val="0"/>
        <w:keepLines w:val="0"/>
        <w:pageBreakBefore w:val="0"/>
        <w:widowControl/>
        <w:kinsoku/>
        <w:wordWrap/>
        <w:overflowPunct/>
        <w:topLinePunct w:val="0"/>
        <w:bidi w:val="0"/>
        <w:snapToGrid/>
        <w:spacing w:line="600" w:lineRule="exact"/>
        <w:jc w:val="both"/>
        <w:textAlignment w:val="auto"/>
        <w:rPr>
          <w:rFonts w:hint="eastAsia" w:ascii="楷体" w:hAnsi="楷体" w:eastAsia="楷体" w:cs="楷体"/>
          <w:b w:val="0"/>
          <w:bCs w:val="0"/>
          <w:sz w:val="32"/>
          <w:szCs w:val="32"/>
          <w:lang w:val="en-US" w:eastAsia="zh-CN"/>
        </w:rPr>
      </w:pPr>
      <w:r>
        <w:rPr>
          <w:rFonts w:hint="eastAsia" w:ascii="仿宋_GB2312" w:hAnsi="Times New Roman" w:eastAsia="仿宋_GB2312" w:cs="Times New Roman"/>
          <w:sz w:val="32"/>
          <w:szCs w:val="32"/>
        </w:rPr>
        <w:t xml:space="preserve">   </w:t>
      </w:r>
      <w:r>
        <w:rPr>
          <w:rFonts w:hint="eastAsia" w:ascii="仿宋_GB2312" w:eastAsia="仿宋_GB2312" w:cs="Times New Roman"/>
          <w:sz w:val="32"/>
          <w:szCs w:val="32"/>
          <w:lang w:val="en-US" w:eastAsia="zh-CN"/>
        </w:rPr>
        <w:t xml:space="preserve"> </w:t>
      </w:r>
      <w:r>
        <w:rPr>
          <w:rFonts w:hint="eastAsia" w:ascii="楷体" w:hAnsi="楷体" w:eastAsia="楷体" w:cs="楷体"/>
          <w:b w:val="0"/>
          <w:bCs w:val="0"/>
          <w:sz w:val="32"/>
          <w:szCs w:val="32"/>
          <w:lang w:val="en-US" w:eastAsia="zh-CN"/>
        </w:rPr>
        <w:t>（一）中央绿色高产高效项目</w:t>
      </w:r>
    </w:p>
    <w:p w14:paraId="3C11D5E5">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以农业农村部、省农业农村厅当年度相关文件为准。</w:t>
      </w:r>
    </w:p>
    <w:p w14:paraId="07B52C55">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（二）省级特色园艺产业提质增效项目</w:t>
      </w:r>
    </w:p>
    <w:p w14:paraId="618EAEEE">
      <w:pPr>
        <w:keepNext w:val="0"/>
        <w:keepLines w:val="0"/>
        <w:pageBreakBefore w:val="0"/>
        <w:widowControl/>
        <w:kinsoku/>
        <w:wordWrap/>
        <w:overflowPunct/>
        <w:topLinePunct w:val="0"/>
        <w:bidi w:val="0"/>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eastAsia" w:ascii="仿宋_GB2312" w:eastAsia="仿宋_GB2312"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每个蔬菜、水果项目实施县（市、区）拟安排300万元，每个茶叶项目实施县（市、区）拟安排600万元；全省拟分别建设</w:t>
      </w:r>
      <w:r>
        <w:rPr>
          <w:rFonts w:hint="default" w:ascii="Times New Roman" w:hAnsi="Times New Roman" w:eastAsia="方正仿宋_GBK" w:cs="Times New Roman"/>
          <w:sz w:val="32"/>
          <w:szCs w:val="32"/>
        </w:rPr>
        <w:t>蔬菜、茶叶、</w:t>
      </w:r>
      <w:r>
        <w:rPr>
          <w:rFonts w:hint="default" w:ascii="Times New Roman" w:hAnsi="Times New Roman" w:eastAsia="方正仿宋_GBK" w:cs="Times New Roman"/>
          <w:sz w:val="32"/>
          <w:szCs w:val="32"/>
          <w:lang w:eastAsia="zh-CN"/>
        </w:rPr>
        <w:t>水果</w:t>
      </w:r>
      <w:r>
        <w:rPr>
          <w:rFonts w:hint="default" w:ascii="Times New Roman" w:hAnsi="Times New Roman" w:eastAsia="方正仿宋_GBK" w:cs="Times New Roman"/>
          <w:sz w:val="32"/>
          <w:szCs w:val="32"/>
        </w:rPr>
        <w:t>项目实施县各5个</w:t>
      </w:r>
      <w:r>
        <w:rPr>
          <w:rFonts w:hint="default" w:ascii="Times New Roman" w:hAnsi="Times New Roman" w:eastAsia="方正仿宋_GBK" w:cs="Times New Roman"/>
          <w:sz w:val="32"/>
          <w:szCs w:val="32"/>
          <w:lang w:val="en-US" w:eastAsia="zh-CN"/>
        </w:rPr>
        <w:t>。</w:t>
      </w:r>
    </w:p>
    <w:p w14:paraId="27F93141">
      <w:pPr>
        <w:keepNext w:val="0"/>
        <w:keepLines w:val="0"/>
        <w:pageBreakBefore w:val="0"/>
        <w:widowControl/>
        <w:kinsoku/>
        <w:wordWrap/>
        <w:overflowPunct/>
        <w:topLinePunct w:val="0"/>
        <w:bidi w:val="0"/>
        <w:snapToGrid/>
        <w:spacing w:line="60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b/>
          <w:bCs/>
          <w:sz w:val="32"/>
          <w:szCs w:val="32"/>
          <w:lang w:val="en-US" w:eastAsia="zh-CN"/>
        </w:rPr>
        <w:t xml:space="preserve"> 1.蔬菜产业。</w:t>
      </w:r>
      <w:r>
        <w:rPr>
          <w:rFonts w:hint="default" w:ascii="Times New Roman" w:hAnsi="Times New Roman" w:eastAsia="方正仿宋_GBK" w:cs="Times New Roman"/>
          <w:sz w:val="32"/>
          <w:szCs w:val="32"/>
          <w:lang w:val="en-US" w:eastAsia="zh-CN"/>
        </w:rPr>
        <w:t>用于开展“五新”技术试验示范推广的资金不高于项目财政资金总额的15%，用于专业化社会化服务、品牌宣传推介的资金不高于项目财政资金总额的15%，其余财政资金均用于设施设备建设提升和示范基地建设等。设施设备以实际购买</w:t>
      </w:r>
      <w:r>
        <w:rPr>
          <w:rFonts w:hint="default" w:ascii="Times New Roman" w:hAnsi="Times New Roman" w:eastAsia="方正仿宋_GBK" w:cs="Times New Roman"/>
          <w:b w:val="0"/>
          <w:bCs w:val="0"/>
          <w:color w:val="auto"/>
          <w:sz w:val="32"/>
          <w:szCs w:val="32"/>
          <w:lang w:val="en-US" w:eastAsia="zh-CN"/>
        </w:rPr>
        <w:t>金</w:t>
      </w:r>
      <w:r>
        <w:rPr>
          <w:rFonts w:hint="default" w:ascii="Times New Roman" w:hAnsi="Times New Roman" w:eastAsia="方正仿宋_GBK" w:cs="Times New Roman"/>
          <w:b w:val="0"/>
          <w:bCs w:val="0"/>
          <w:color w:val="auto"/>
          <w:sz w:val="32"/>
          <w:szCs w:val="32"/>
          <w:lang w:eastAsia="zh-CN"/>
        </w:rPr>
        <w:t>额</w:t>
      </w:r>
      <w:r>
        <w:rPr>
          <w:rFonts w:hint="default" w:ascii="Times New Roman" w:hAnsi="Times New Roman" w:eastAsia="方正仿宋_GBK" w:cs="Times New Roman"/>
          <w:sz w:val="32"/>
          <w:szCs w:val="32"/>
          <w:lang w:val="en-US" w:eastAsia="zh-CN"/>
        </w:rPr>
        <w:t>为依据（财政资金补助比例不超过单个设施设备投资额的50%，设备不得与购机补贴项目重复补助）。单个实施主体补助资金不超过100万元。</w:t>
      </w:r>
    </w:p>
    <w:p w14:paraId="23E8F514">
      <w:pPr>
        <w:keepNext w:val="0"/>
        <w:keepLines w:val="0"/>
        <w:pageBreakBefore w:val="0"/>
        <w:widowControl/>
        <w:kinsoku/>
        <w:wordWrap/>
        <w:overflowPunct/>
        <w:topLinePunct w:val="0"/>
        <w:bidi w:val="0"/>
        <w:snapToGrid/>
        <w:spacing w:line="60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2.茶叶产业。</w:t>
      </w:r>
      <w:r>
        <w:rPr>
          <w:rFonts w:hint="default" w:ascii="Times New Roman" w:hAnsi="Times New Roman" w:eastAsia="方正仿宋_GBK" w:cs="Times New Roman"/>
          <w:color w:val="auto"/>
          <w:sz w:val="32"/>
          <w:szCs w:val="32"/>
          <w:lang w:val="en-US" w:eastAsia="zh-CN"/>
        </w:rPr>
        <w:t>用于</w:t>
      </w:r>
      <w:r>
        <w:rPr>
          <w:rFonts w:hint="default" w:ascii="Times New Roman" w:hAnsi="Times New Roman" w:eastAsia="方正仿宋_GBK" w:cs="Times New Roman"/>
          <w:color w:val="auto"/>
          <w:sz w:val="32"/>
          <w:szCs w:val="32"/>
          <w:lang w:eastAsia="zh-CN"/>
        </w:rPr>
        <w:t>新品种、新</w:t>
      </w:r>
      <w:r>
        <w:rPr>
          <w:rFonts w:hint="default" w:ascii="Times New Roman" w:hAnsi="Times New Roman" w:eastAsia="方正仿宋_GBK" w:cs="Times New Roman"/>
          <w:b w:val="0"/>
          <w:bCs w:val="0"/>
          <w:color w:val="auto"/>
          <w:sz w:val="32"/>
          <w:szCs w:val="32"/>
          <w:lang w:eastAsia="zh-CN"/>
        </w:rPr>
        <w:t>技术</w:t>
      </w:r>
      <w:r>
        <w:rPr>
          <w:rFonts w:hint="default" w:ascii="Times New Roman" w:hAnsi="Times New Roman" w:eastAsia="方正仿宋_GBK" w:cs="Times New Roman"/>
          <w:b w:val="0"/>
          <w:bCs w:val="0"/>
          <w:color w:val="auto"/>
          <w:sz w:val="32"/>
          <w:szCs w:val="32"/>
          <w:lang w:val="en-US" w:eastAsia="zh-CN"/>
        </w:rPr>
        <w:t>、新产品示范</w:t>
      </w:r>
      <w:r>
        <w:rPr>
          <w:rFonts w:hint="default" w:ascii="Times New Roman" w:hAnsi="Times New Roman" w:eastAsia="方正仿宋_GBK" w:cs="Times New Roman"/>
          <w:b w:val="0"/>
          <w:bCs w:val="0"/>
          <w:color w:val="auto"/>
          <w:sz w:val="32"/>
          <w:szCs w:val="32"/>
          <w:lang w:eastAsia="zh-CN"/>
        </w:rPr>
        <w:t>推广不</w:t>
      </w:r>
      <w:r>
        <w:rPr>
          <w:rFonts w:hint="default" w:ascii="Times New Roman" w:hAnsi="Times New Roman" w:eastAsia="方正仿宋_GBK" w:cs="Times New Roman"/>
          <w:sz w:val="32"/>
          <w:szCs w:val="32"/>
          <w:lang w:val="en-US" w:eastAsia="zh-CN"/>
        </w:rPr>
        <w:t>高于项目财政资金总额</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lang w:val="en-US" w:eastAsia="zh-CN"/>
        </w:rPr>
        <w:t>10%</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lang w:val="en-US" w:eastAsia="zh-CN"/>
        </w:rPr>
        <w:t>用于专业化</w:t>
      </w:r>
      <w:r>
        <w:rPr>
          <w:rFonts w:hint="default" w:ascii="Times New Roman" w:hAnsi="Times New Roman" w:eastAsia="方正仿宋_GBK" w:cs="Times New Roman"/>
          <w:b w:val="0"/>
          <w:bCs w:val="0"/>
          <w:color w:val="auto"/>
          <w:sz w:val="32"/>
          <w:szCs w:val="32"/>
          <w:lang w:eastAsia="zh-CN"/>
        </w:rPr>
        <w:t>社会化服务及</w:t>
      </w:r>
      <w:r>
        <w:rPr>
          <w:rFonts w:hint="default" w:ascii="Times New Roman" w:hAnsi="Times New Roman" w:eastAsia="方正仿宋_GBK" w:cs="Times New Roman"/>
          <w:color w:val="auto"/>
          <w:sz w:val="32"/>
          <w:szCs w:val="32"/>
          <w:lang w:val="en-US" w:eastAsia="zh-CN"/>
        </w:rPr>
        <w:t>品牌宣传推介的资金不</w:t>
      </w:r>
      <w:r>
        <w:rPr>
          <w:rFonts w:hint="default" w:ascii="Times New Roman" w:hAnsi="Times New Roman" w:eastAsia="方正仿宋_GBK" w:cs="Times New Roman"/>
          <w:sz w:val="32"/>
          <w:szCs w:val="32"/>
          <w:lang w:val="en-US" w:eastAsia="zh-CN"/>
        </w:rPr>
        <w:t>高于项目财政资金总额的</w:t>
      </w:r>
      <w:r>
        <w:rPr>
          <w:rFonts w:hint="default" w:ascii="Times New Roman" w:hAnsi="Times New Roman" w:eastAsia="方正仿宋_GBK" w:cs="Times New Roman"/>
          <w:color w:val="auto"/>
          <w:sz w:val="32"/>
          <w:szCs w:val="32"/>
          <w:lang w:val="en-US" w:eastAsia="zh-CN"/>
        </w:rPr>
        <w:t>20%</w:t>
      </w:r>
      <w:r>
        <w:rPr>
          <w:rFonts w:hint="default" w:ascii="Times New Roman" w:hAnsi="Times New Roman" w:eastAsia="方正仿宋_GBK" w:cs="Times New Roman"/>
          <w:b w:val="0"/>
          <w:bCs w:val="0"/>
          <w:color w:val="auto"/>
          <w:sz w:val="32"/>
          <w:szCs w:val="32"/>
          <w:lang w:val="en-US" w:eastAsia="zh-CN"/>
        </w:rPr>
        <w:t>，其他用于</w:t>
      </w:r>
      <w:r>
        <w:rPr>
          <w:rFonts w:hint="default" w:ascii="Times New Roman" w:hAnsi="Times New Roman" w:eastAsia="方正仿宋_GBK" w:cs="Times New Roman"/>
          <w:color w:val="auto"/>
          <w:sz w:val="32"/>
          <w:szCs w:val="32"/>
          <w:lang w:eastAsia="zh-CN"/>
        </w:rPr>
        <w:t>宜机化生态</w:t>
      </w:r>
      <w:r>
        <w:rPr>
          <w:rFonts w:hint="default" w:ascii="Times New Roman" w:hAnsi="Times New Roman" w:eastAsia="方正仿宋_GBK" w:cs="Times New Roman"/>
          <w:b w:val="0"/>
          <w:bCs w:val="0"/>
          <w:color w:val="auto"/>
          <w:sz w:val="32"/>
          <w:szCs w:val="32"/>
          <w:lang w:val="en-US" w:eastAsia="zh-CN"/>
        </w:rPr>
        <w:t>茶</w:t>
      </w:r>
      <w:r>
        <w:rPr>
          <w:rFonts w:hint="default" w:ascii="Times New Roman" w:hAnsi="Times New Roman" w:eastAsia="方正仿宋_GBK" w:cs="Times New Roman"/>
          <w:b w:val="0"/>
          <w:bCs w:val="0"/>
          <w:color w:val="auto"/>
          <w:sz w:val="32"/>
          <w:szCs w:val="32"/>
          <w:lang w:eastAsia="zh-CN"/>
        </w:rPr>
        <w:t>园</w:t>
      </w:r>
      <w:r>
        <w:rPr>
          <w:rFonts w:hint="default" w:ascii="Times New Roman" w:hAnsi="Times New Roman" w:eastAsia="方正仿宋_GBK" w:cs="Times New Roman"/>
          <w:color w:val="auto"/>
          <w:sz w:val="32"/>
          <w:szCs w:val="32"/>
          <w:lang w:eastAsia="zh-CN"/>
        </w:rPr>
        <w:t>改造</w:t>
      </w:r>
      <w:r>
        <w:rPr>
          <w:rFonts w:hint="default" w:ascii="Times New Roman" w:hAnsi="Times New Roman" w:eastAsia="方正仿宋_GBK" w:cs="Times New Roman"/>
          <w:color w:val="auto"/>
          <w:sz w:val="32"/>
          <w:szCs w:val="32"/>
          <w:lang w:val="en-US" w:eastAsia="zh-CN"/>
        </w:rPr>
        <w:t>和智慧茶园建设</w:t>
      </w:r>
      <w:r>
        <w:rPr>
          <w:rFonts w:hint="default" w:ascii="Times New Roman" w:hAnsi="Times New Roman" w:eastAsia="方正仿宋_GBK" w:cs="Times New Roman"/>
          <w:b w:val="0"/>
          <w:bCs w:val="0"/>
          <w:color w:val="auto"/>
          <w:sz w:val="32"/>
          <w:szCs w:val="32"/>
          <w:lang w:eastAsia="zh-CN"/>
        </w:rPr>
        <w:t>、生产加工清洁化连续化</w:t>
      </w:r>
      <w:r>
        <w:rPr>
          <w:rFonts w:hint="default" w:ascii="Times New Roman" w:hAnsi="Times New Roman" w:eastAsia="方正仿宋_GBK" w:cs="Times New Roman"/>
          <w:b w:val="0"/>
          <w:bCs w:val="0"/>
          <w:color w:val="auto"/>
          <w:sz w:val="32"/>
          <w:szCs w:val="32"/>
          <w:lang w:val="en-US" w:eastAsia="zh-CN"/>
        </w:rPr>
        <w:t>智能化</w:t>
      </w:r>
      <w:r>
        <w:rPr>
          <w:rFonts w:hint="default" w:ascii="Times New Roman" w:hAnsi="Times New Roman" w:eastAsia="方正仿宋_GBK" w:cs="Times New Roman"/>
          <w:b w:val="0"/>
          <w:bCs w:val="0"/>
          <w:color w:val="auto"/>
          <w:sz w:val="32"/>
          <w:szCs w:val="32"/>
          <w:lang w:eastAsia="zh-CN"/>
        </w:rPr>
        <w:t>改造提升、</w:t>
      </w:r>
      <w:r>
        <w:rPr>
          <w:rFonts w:hint="default" w:ascii="Times New Roman" w:hAnsi="Times New Roman" w:eastAsia="方正仿宋_GBK" w:cs="Times New Roman"/>
          <w:b w:val="0"/>
          <w:bCs w:val="0"/>
          <w:color w:val="auto"/>
          <w:sz w:val="32"/>
          <w:szCs w:val="32"/>
          <w:lang w:val="en-US" w:eastAsia="zh-CN"/>
        </w:rPr>
        <w:t>新模式新业态及茶文旅融合打造等</w:t>
      </w:r>
      <w:r>
        <w:rPr>
          <w:rFonts w:hint="default" w:ascii="Times New Roman" w:hAnsi="Times New Roman" w:eastAsia="方正仿宋_GBK" w:cs="Times New Roman"/>
          <w:b w:val="0"/>
          <w:bCs w:val="0"/>
          <w:color w:val="auto"/>
          <w:sz w:val="32"/>
          <w:szCs w:val="32"/>
          <w:lang w:eastAsia="zh-CN"/>
        </w:rPr>
        <w:t>。设施补助资金以工程结算额为依据</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设备以实际购买</w:t>
      </w:r>
      <w:r>
        <w:rPr>
          <w:rFonts w:hint="default" w:ascii="Times New Roman" w:hAnsi="Times New Roman" w:eastAsia="方正仿宋_GBK" w:cs="Times New Roman"/>
          <w:b w:val="0"/>
          <w:bCs w:val="0"/>
          <w:color w:val="auto"/>
          <w:sz w:val="32"/>
          <w:szCs w:val="32"/>
          <w:lang w:val="en-US" w:eastAsia="zh-CN"/>
        </w:rPr>
        <w:t>金</w:t>
      </w:r>
      <w:r>
        <w:rPr>
          <w:rFonts w:hint="default" w:ascii="Times New Roman" w:hAnsi="Times New Roman" w:eastAsia="方正仿宋_GBK" w:cs="Times New Roman"/>
          <w:b w:val="0"/>
          <w:bCs w:val="0"/>
          <w:color w:val="auto"/>
          <w:sz w:val="32"/>
          <w:szCs w:val="32"/>
          <w:lang w:eastAsia="zh-CN"/>
        </w:rPr>
        <w:t>额为依据（</w:t>
      </w:r>
      <w:r>
        <w:rPr>
          <w:rFonts w:hint="default" w:ascii="Times New Roman" w:hAnsi="Times New Roman" w:eastAsia="方正仿宋_GBK" w:cs="Times New Roman"/>
          <w:sz w:val="32"/>
          <w:szCs w:val="32"/>
          <w:lang w:val="en-US" w:eastAsia="zh-CN"/>
        </w:rPr>
        <w:t>财政资金补助比例不超过单个设施设备投资额的50%，设备不得与购机补贴项目重复补助</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sz w:val="32"/>
          <w:szCs w:val="32"/>
          <w:lang w:val="en-US" w:eastAsia="zh-CN"/>
        </w:rPr>
        <w:t>。单个实施主体补助资金不超过100万元</w:t>
      </w:r>
      <w:r>
        <w:rPr>
          <w:rFonts w:hint="default" w:ascii="Times New Roman" w:hAnsi="Times New Roman" w:eastAsia="方正仿宋_GBK" w:cs="Times New Roman"/>
          <w:color w:val="auto"/>
          <w:sz w:val="32"/>
          <w:szCs w:val="32"/>
          <w:lang w:val="en-US" w:eastAsia="zh-CN"/>
        </w:rPr>
        <w:t>。</w:t>
      </w:r>
    </w:p>
    <w:p w14:paraId="00F5B0D7">
      <w:pPr>
        <w:keepNext w:val="0"/>
        <w:keepLines w:val="0"/>
        <w:pageBreakBefore w:val="0"/>
        <w:widowControl/>
        <w:kinsoku/>
        <w:wordWrap/>
        <w:overflowPunct/>
        <w:topLinePunct w:val="0"/>
        <w:bidi w:val="0"/>
        <w:snapToGrid/>
        <w:spacing w:line="60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3.水果产业。</w:t>
      </w:r>
      <w:r>
        <w:rPr>
          <w:rFonts w:hint="default" w:ascii="Times New Roman" w:hAnsi="Times New Roman" w:eastAsia="方正仿宋_GBK" w:cs="Times New Roman"/>
          <w:color w:val="auto"/>
          <w:sz w:val="32"/>
          <w:szCs w:val="32"/>
          <w:lang w:val="en-US" w:eastAsia="zh-CN"/>
        </w:rPr>
        <w:t>用于开展新</w:t>
      </w:r>
      <w:r>
        <w:rPr>
          <w:rFonts w:hint="default" w:ascii="Times New Roman" w:hAnsi="Times New Roman" w:eastAsia="方正仿宋_GBK" w:cs="Times New Roman"/>
          <w:color w:val="auto"/>
          <w:sz w:val="32"/>
          <w:szCs w:val="32"/>
          <w:lang w:eastAsia="zh-CN"/>
        </w:rPr>
        <w:t>品种、新</w:t>
      </w:r>
      <w:r>
        <w:rPr>
          <w:rFonts w:hint="default" w:ascii="Times New Roman" w:hAnsi="Times New Roman" w:eastAsia="方正仿宋_GBK" w:cs="Times New Roman"/>
          <w:b w:val="0"/>
          <w:bCs w:val="0"/>
          <w:color w:val="auto"/>
          <w:sz w:val="32"/>
          <w:szCs w:val="32"/>
          <w:lang w:eastAsia="zh-CN"/>
        </w:rPr>
        <w:t>技术示范推广的资金不高于</w:t>
      </w:r>
      <w:r>
        <w:rPr>
          <w:rFonts w:hint="default" w:ascii="Times New Roman" w:hAnsi="Times New Roman" w:eastAsia="方正仿宋_GBK" w:cs="Times New Roman"/>
          <w:sz w:val="32"/>
          <w:szCs w:val="32"/>
          <w:lang w:val="en-US" w:eastAsia="zh-CN"/>
        </w:rPr>
        <w:t>项目财政资金总额</w:t>
      </w:r>
      <w:r>
        <w:rPr>
          <w:rFonts w:hint="default" w:ascii="Times New Roman" w:hAnsi="Times New Roman" w:eastAsia="方正仿宋_GBK" w:cs="Times New Roman"/>
          <w:b w:val="0"/>
          <w:bCs w:val="0"/>
          <w:color w:val="auto"/>
          <w:sz w:val="32"/>
          <w:szCs w:val="32"/>
          <w:lang w:eastAsia="zh-CN"/>
        </w:rPr>
        <w:t>的</w:t>
      </w:r>
      <w:r>
        <w:rPr>
          <w:rFonts w:hint="default" w:ascii="Times New Roman" w:hAnsi="Times New Roman" w:eastAsia="方正仿宋_GBK" w:cs="Times New Roman"/>
          <w:b w:val="0"/>
          <w:bCs w:val="0"/>
          <w:color w:val="auto"/>
          <w:sz w:val="32"/>
          <w:szCs w:val="32"/>
          <w:lang w:val="en-US" w:eastAsia="zh-CN"/>
        </w:rPr>
        <w:t>10%，其余资金用于果园宜机化改造、</w:t>
      </w:r>
      <w:r>
        <w:rPr>
          <w:rFonts w:hint="default" w:ascii="Times New Roman" w:hAnsi="Times New Roman" w:eastAsia="方正仿宋_GBK" w:cs="Times New Roman"/>
          <w:b w:val="0"/>
          <w:bCs w:val="0"/>
          <w:color w:val="auto"/>
          <w:sz w:val="32"/>
          <w:szCs w:val="32"/>
          <w:lang w:eastAsia="zh-CN"/>
        </w:rPr>
        <w:t>采后商品化处</w:t>
      </w:r>
      <w:r>
        <w:rPr>
          <w:rFonts w:hint="default" w:ascii="Times New Roman" w:hAnsi="Times New Roman" w:eastAsia="方正仿宋_GBK" w:cs="Times New Roman"/>
          <w:color w:val="auto"/>
          <w:sz w:val="32"/>
          <w:szCs w:val="32"/>
          <w:lang w:eastAsia="zh-CN"/>
        </w:rPr>
        <w:t>理</w:t>
      </w:r>
      <w:r>
        <w:rPr>
          <w:rFonts w:hint="default" w:ascii="Times New Roman" w:hAnsi="Times New Roman" w:eastAsia="方正仿宋_GBK" w:cs="Times New Roman"/>
          <w:b w:val="0"/>
          <w:bCs w:val="0"/>
          <w:color w:val="auto"/>
          <w:sz w:val="32"/>
          <w:szCs w:val="32"/>
          <w:lang w:eastAsia="zh-CN"/>
        </w:rPr>
        <w:t>冷藏保鲜</w:t>
      </w:r>
      <w:r>
        <w:rPr>
          <w:rFonts w:hint="default" w:ascii="Times New Roman" w:hAnsi="Times New Roman" w:eastAsia="方正仿宋_GBK" w:cs="Times New Roman"/>
          <w:color w:val="auto"/>
          <w:sz w:val="32"/>
          <w:szCs w:val="32"/>
          <w:lang w:eastAsia="zh-CN"/>
        </w:rPr>
        <w:t>等设施设备</w:t>
      </w:r>
      <w:r>
        <w:rPr>
          <w:rFonts w:hint="default" w:ascii="Times New Roman" w:hAnsi="Times New Roman" w:eastAsia="方正仿宋_GBK" w:cs="Times New Roman"/>
          <w:color w:val="auto"/>
          <w:sz w:val="32"/>
          <w:szCs w:val="32"/>
          <w:lang w:val="en-US" w:eastAsia="zh-CN"/>
        </w:rPr>
        <w:t>提升、专业化</w:t>
      </w:r>
      <w:r>
        <w:rPr>
          <w:rFonts w:hint="default" w:ascii="Times New Roman" w:hAnsi="Times New Roman" w:eastAsia="方正仿宋_GBK" w:cs="Times New Roman"/>
          <w:b w:val="0"/>
          <w:bCs w:val="0"/>
          <w:color w:val="auto"/>
          <w:sz w:val="32"/>
          <w:szCs w:val="32"/>
          <w:lang w:eastAsia="zh-CN"/>
        </w:rPr>
        <w:t>社会化服务、</w:t>
      </w:r>
      <w:r>
        <w:rPr>
          <w:rFonts w:hint="default" w:ascii="Times New Roman" w:hAnsi="Times New Roman" w:eastAsia="方正仿宋_GBK" w:cs="Times New Roman"/>
          <w:b w:val="0"/>
          <w:bCs w:val="0"/>
          <w:color w:val="auto"/>
          <w:sz w:val="32"/>
          <w:szCs w:val="32"/>
          <w:lang w:val="en-US" w:eastAsia="zh-CN"/>
        </w:rPr>
        <w:t>市场建设</w:t>
      </w:r>
      <w:r>
        <w:rPr>
          <w:rFonts w:hint="default" w:ascii="Times New Roman" w:hAnsi="Times New Roman" w:eastAsia="方正仿宋_GBK" w:cs="Times New Roman"/>
          <w:color w:val="auto"/>
          <w:sz w:val="32"/>
          <w:szCs w:val="32"/>
          <w:lang w:val="en-US" w:eastAsia="zh-CN"/>
        </w:rPr>
        <w:t>品牌宣传推介等。</w:t>
      </w:r>
      <w:r>
        <w:rPr>
          <w:rFonts w:hint="default" w:ascii="Times New Roman" w:hAnsi="Times New Roman" w:eastAsia="方正仿宋_GBK" w:cs="Times New Roman"/>
          <w:b w:val="0"/>
          <w:bCs w:val="0"/>
          <w:color w:val="auto"/>
          <w:sz w:val="32"/>
          <w:szCs w:val="32"/>
          <w:lang w:eastAsia="zh-CN"/>
        </w:rPr>
        <w:t>设施补助资金以工程结算额为依据</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eastAsia="zh-CN"/>
        </w:rPr>
        <w:t>设备以实际购买</w:t>
      </w:r>
      <w:r>
        <w:rPr>
          <w:rFonts w:hint="default" w:ascii="Times New Roman" w:hAnsi="Times New Roman" w:eastAsia="方正仿宋_GBK" w:cs="Times New Roman"/>
          <w:b w:val="0"/>
          <w:bCs w:val="0"/>
          <w:color w:val="auto"/>
          <w:sz w:val="32"/>
          <w:szCs w:val="32"/>
          <w:lang w:val="en-US" w:eastAsia="zh-CN"/>
        </w:rPr>
        <w:t>金</w:t>
      </w:r>
      <w:r>
        <w:rPr>
          <w:rFonts w:hint="default" w:ascii="Times New Roman" w:hAnsi="Times New Roman" w:eastAsia="方正仿宋_GBK" w:cs="Times New Roman"/>
          <w:b w:val="0"/>
          <w:bCs w:val="0"/>
          <w:color w:val="auto"/>
          <w:sz w:val="32"/>
          <w:szCs w:val="32"/>
          <w:lang w:eastAsia="zh-CN"/>
        </w:rPr>
        <w:t>额为依据（</w:t>
      </w:r>
      <w:r>
        <w:rPr>
          <w:rFonts w:hint="default" w:ascii="Times New Roman" w:hAnsi="Times New Roman" w:eastAsia="方正仿宋_GBK" w:cs="Times New Roman"/>
          <w:sz w:val="32"/>
          <w:szCs w:val="32"/>
          <w:lang w:val="en-US" w:eastAsia="zh-CN"/>
        </w:rPr>
        <w:t>财政资金补助比例不超过单个设施设备投资额的50%，设备不得与购机补贴项目重复补助</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sz w:val="32"/>
          <w:szCs w:val="32"/>
          <w:lang w:val="en-US" w:eastAsia="zh-CN"/>
        </w:rPr>
        <w:t>。单个实施主体补助资金不超过100万元</w:t>
      </w:r>
      <w:r>
        <w:rPr>
          <w:rFonts w:hint="default" w:ascii="Times New Roman" w:hAnsi="Times New Roman" w:eastAsia="方正仿宋_GBK" w:cs="Times New Roman"/>
          <w:color w:val="auto"/>
          <w:sz w:val="32"/>
          <w:szCs w:val="32"/>
          <w:lang w:val="en-US" w:eastAsia="zh-CN"/>
        </w:rPr>
        <w:t>。</w:t>
      </w:r>
    </w:p>
    <w:p w14:paraId="3C818B87">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具体资金使用以省农业农村厅当年度相关文件为准。</w:t>
      </w:r>
    </w:p>
    <w:p w14:paraId="396D704E">
      <w:pPr>
        <w:keepNext w:val="0"/>
        <w:keepLines w:val="0"/>
        <w:pageBreakBefore w:val="0"/>
        <w:kinsoku/>
        <w:wordWrap/>
        <w:overflowPunct/>
        <w:topLinePunct w:val="0"/>
        <w:bidi w:val="0"/>
        <w:snapToGrid/>
        <w:spacing w:line="600" w:lineRule="exact"/>
        <w:ind w:firstLine="627"/>
        <w:jc w:val="both"/>
        <w:textAlignment w:val="auto"/>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rPr>
        <w:t>四、申报</w:t>
      </w:r>
      <w:r>
        <w:rPr>
          <w:rFonts w:hint="eastAsia" w:ascii="黑体" w:hAnsi="黑体" w:eastAsia="黑体" w:cs="Times New Roman"/>
          <w:bCs/>
          <w:color w:val="auto"/>
          <w:sz w:val="32"/>
          <w:szCs w:val="32"/>
          <w:lang w:eastAsia="zh-CN"/>
        </w:rPr>
        <w:t>条件</w:t>
      </w:r>
    </w:p>
    <w:p w14:paraId="002D5D0D">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（一）粮油产业</w:t>
      </w:r>
    </w:p>
    <w:p w14:paraId="3A50979D">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color w:val="auto"/>
          <w:spacing w:val="-6"/>
          <w:sz w:val="32"/>
          <w:lang w:val="en-US" w:eastAsia="zh-CN"/>
        </w:rPr>
      </w:pPr>
      <w:r>
        <w:rPr>
          <w:rFonts w:hint="default" w:ascii="Times New Roman" w:hAnsi="Times New Roman" w:eastAsia="方正仿宋_GBK" w:cs="Times New Roman"/>
          <w:color w:val="auto"/>
          <w:spacing w:val="-6"/>
          <w:sz w:val="32"/>
          <w:lang w:val="en" w:eastAsia="zh-CN"/>
        </w:rPr>
        <w:t>1.</w:t>
      </w:r>
      <w:r>
        <w:rPr>
          <w:rFonts w:hint="default" w:ascii="Times New Roman" w:hAnsi="Times New Roman" w:eastAsia="方正仿宋_GBK" w:cs="Times New Roman"/>
          <w:color w:val="auto"/>
          <w:spacing w:val="-6"/>
          <w:sz w:val="32"/>
          <w:lang w:val="en-US" w:eastAsia="zh-CN"/>
        </w:rPr>
        <w:t>项目县</w:t>
      </w:r>
      <w:r>
        <w:rPr>
          <w:rFonts w:hint="default" w:ascii="Times New Roman" w:hAnsi="Times New Roman" w:eastAsia="方正仿宋_GBK" w:cs="Times New Roman"/>
          <w:color w:val="auto"/>
          <w:spacing w:val="-6"/>
          <w:sz w:val="32"/>
          <w:lang w:val="en" w:eastAsia="zh-CN"/>
        </w:rPr>
        <w:t>具备完成项目所需的条件，</w:t>
      </w:r>
      <w:r>
        <w:rPr>
          <w:rFonts w:hint="default" w:ascii="Times New Roman" w:hAnsi="Times New Roman" w:eastAsia="方正仿宋_GBK" w:cs="Times New Roman"/>
          <w:color w:val="auto"/>
          <w:spacing w:val="-6"/>
          <w:sz w:val="32"/>
          <w:lang w:val="en-US" w:eastAsia="zh-CN"/>
        </w:rPr>
        <w:t>具备完成项目所需的人才队伍，具备完成项目所需的组织管理和协调能力，具有相应的项目实施主体，能够完成申报的任务；</w:t>
      </w:r>
    </w:p>
    <w:p w14:paraId="5F0D48F5">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color w:val="auto"/>
          <w:spacing w:val="-6"/>
          <w:sz w:val="32"/>
          <w:lang w:val="en" w:eastAsia="zh-CN"/>
        </w:rPr>
      </w:pPr>
      <w:r>
        <w:rPr>
          <w:rFonts w:hint="default" w:ascii="Times New Roman" w:hAnsi="Times New Roman" w:eastAsia="方正仿宋_GBK" w:cs="Times New Roman"/>
          <w:color w:val="auto"/>
          <w:spacing w:val="-6"/>
          <w:sz w:val="32"/>
          <w:lang w:val="en-US" w:eastAsia="zh-CN"/>
        </w:rPr>
        <w:t>2</w:t>
      </w:r>
      <w:r>
        <w:rPr>
          <w:rFonts w:hint="default" w:ascii="Times New Roman" w:hAnsi="Times New Roman" w:eastAsia="方正仿宋_GBK" w:cs="Times New Roman"/>
          <w:color w:val="auto"/>
          <w:spacing w:val="-6"/>
          <w:sz w:val="32"/>
          <w:lang w:val="en" w:eastAsia="zh-CN"/>
        </w:rPr>
        <w:t>.202</w:t>
      </w:r>
      <w:r>
        <w:rPr>
          <w:rFonts w:hint="default" w:ascii="Times New Roman" w:hAnsi="Times New Roman" w:eastAsia="方正仿宋_GBK" w:cs="Times New Roman"/>
          <w:color w:val="auto"/>
          <w:spacing w:val="-6"/>
          <w:sz w:val="32"/>
          <w:lang w:val="en-US" w:eastAsia="zh-CN"/>
        </w:rPr>
        <w:t>3</w:t>
      </w:r>
      <w:r>
        <w:rPr>
          <w:rFonts w:hint="default" w:ascii="Times New Roman" w:hAnsi="Times New Roman" w:eastAsia="方正仿宋_GBK" w:cs="Times New Roman"/>
          <w:color w:val="auto"/>
          <w:spacing w:val="-6"/>
          <w:sz w:val="32"/>
          <w:lang w:val="en" w:eastAsia="zh-CN"/>
        </w:rPr>
        <w:t>年粮食播种面积</w:t>
      </w:r>
      <w:r>
        <w:rPr>
          <w:rFonts w:hint="default" w:ascii="Times New Roman" w:hAnsi="Times New Roman" w:eastAsia="方正仿宋_GBK" w:cs="Times New Roman"/>
          <w:color w:val="auto"/>
          <w:spacing w:val="-6"/>
          <w:sz w:val="32"/>
          <w:lang w:val="en-US" w:eastAsia="zh-CN"/>
        </w:rPr>
        <w:t>15</w:t>
      </w:r>
      <w:r>
        <w:rPr>
          <w:rFonts w:hint="default" w:ascii="Times New Roman" w:hAnsi="Times New Roman" w:eastAsia="方正仿宋_GBK" w:cs="Times New Roman"/>
          <w:color w:val="auto"/>
          <w:spacing w:val="-6"/>
          <w:sz w:val="32"/>
          <w:lang w:val="en" w:eastAsia="zh-CN"/>
        </w:rPr>
        <w:t>万亩以上；</w:t>
      </w:r>
    </w:p>
    <w:p w14:paraId="1D448520">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color w:val="auto"/>
          <w:spacing w:val="-6"/>
          <w:sz w:val="32"/>
          <w:lang w:val="en-US" w:eastAsia="zh-CN"/>
        </w:rPr>
      </w:pPr>
      <w:r>
        <w:rPr>
          <w:rFonts w:hint="default" w:ascii="Times New Roman" w:hAnsi="Times New Roman" w:eastAsia="方正仿宋_GBK" w:cs="Times New Roman"/>
          <w:color w:val="auto"/>
          <w:spacing w:val="-6"/>
          <w:sz w:val="32"/>
          <w:lang w:val="en-US" w:eastAsia="zh-CN"/>
        </w:rPr>
        <w:t>3</w:t>
      </w:r>
      <w:r>
        <w:rPr>
          <w:rFonts w:hint="default" w:ascii="Times New Roman" w:hAnsi="Times New Roman" w:eastAsia="方正仿宋_GBK" w:cs="Times New Roman"/>
          <w:color w:val="auto"/>
          <w:spacing w:val="-6"/>
          <w:sz w:val="32"/>
          <w:lang w:val="en" w:eastAsia="zh-CN"/>
        </w:rPr>
        <w:t>.具有较好的粮经轮作模式及产业基础</w:t>
      </w:r>
      <w:r>
        <w:rPr>
          <w:rFonts w:hint="default" w:ascii="Times New Roman" w:hAnsi="Times New Roman" w:eastAsia="方正仿宋_GBK" w:cs="Times New Roman"/>
          <w:color w:val="auto"/>
          <w:spacing w:val="-6"/>
          <w:sz w:val="32"/>
          <w:lang w:val="en-US" w:eastAsia="zh-CN"/>
        </w:rPr>
        <w:t>；</w:t>
      </w:r>
    </w:p>
    <w:p w14:paraId="08665E18">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color w:val="auto"/>
          <w:spacing w:val="-6"/>
          <w:sz w:val="32"/>
          <w:lang w:val="en-US" w:eastAsia="zh-CN"/>
        </w:rPr>
      </w:pPr>
      <w:r>
        <w:rPr>
          <w:rFonts w:hint="default" w:ascii="Times New Roman" w:hAnsi="Times New Roman" w:eastAsia="方正仿宋_GBK" w:cs="Times New Roman"/>
          <w:color w:val="auto"/>
          <w:spacing w:val="-6"/>
          <w:sz w:val="32"/>
          <w:lang w:val="en-US" w:eastAsia="zh-CN"/>
        </w:rPr>
        <w:t>4.承担示范片创建的经营主体不能与粮油规模种植主体单产提升项目的承担主体重复。</w:t>
      </w:r>
    </w:p>
    <w:p w14:paraId="6BBD139C">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（二）蔬菜产业</w:t>
      </w:r>
    </w:p>
    <w:p w14:paraId="1B9246AD">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US" w:eastAsia="zh-CN"/>
        </w:rPr>
      </w:pPr>
      <w:r>
        <w:rPr>
          <w:rFonts w:hint="default" w:ascii="Times New Roman" w:hAnsi="Times New Roman" w:eastAsia="方正仿宋_GBK" w:cs="Times New Roman"/>
          <w:spacing w:val="-6"/>
          <w:sz w:val="32"/>
          <w:lang w:val="en-US" w:eastAsia="zh-CN"/>
        </w:rPr>
        <w:t>1.</w:t>
      </w:r>
      <w:r>
        <w:rPr>
          <w:rFonts w:hint="default" w:ascii="Times New Roman" w:hAnsi="Times New Roman" w:eastAsia="方正仿宋_GBK" w:cs="Times New Roman"/>
          <w:spacing w:val="-6"/>
          <w:sz w:val="32"/>
          <w:highlight w:val="none"/>
          <w:lang w:val="en-US" w:eastAsia="zh-CN"/>
        </w:rPr>
        <w:t>2023年以来</w:t>
      </w:r>
      <w:r>
        <w:rPr>
          <w:rFonts w:hint="default" w:ascii="Times New Roman" w:hAnsi="Times New Roman" w:eastAsia="方正仿宋_GBK" w:cs="Times New Roman"/>
          <w:spacing w:val="-6"/>
          <w:sz w:val="32"/>
          <w:lang w:val="en-US" w:eastAsia="zh-CN"/>
        </w:rPr>
        <w:t>未承担中央绿色高质（高产）高效项目；</w:t>
      </w:r>
    </w:p>
    <w:p w14:paraId="15F6E62C">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 w:eastAsia="zh-CN"/>
        </w:rPr>
      </w:pPr>
      <w:r>
        <w:rPr>
          <w:rFonts w:hint="default" w:ascii="Times New Roman" w:hAnsi="Times New Roman" w:eastAsia="方正仿宋_GBK" w:cs="Times New Roman"/>
          <w:spacing w:val="-6"/>
          <w:sz w:val="32"/>
          <w:lang w:val="en-US" w:eastAsia="zh-CN"/>
        </w:rPr>
        <w:t>2</w:t>
      </w:r>
      <w:r>
        <w:rPr>
          <w:rFonts w:hint="default" w:ascii="Times New Roman" w:hAnsi="Times New Roman" w:eastAsia="方正仿宋_GBK" w:cs="Times New Roman"/>
          <w:spacing w:val="-6"/>
          <w:sz w:val="32"/>
          <w:lang w:val="en" w:eastAsia="zh-CN"/>
        </w:rPr>
        <w:t>.产业基础好、科技水平高、生产特色鲜明的蔬菜生产县，202</w:t>
      </w:r>
      <w:r>
        <w:rPr>
          <w:rFonts w:hint="default" w:ascii="Times New Roman" w:hAnsi="Times New Roman" w:eastAsia="方正仿宋_GBK" w:cs="Times New Roman"/>
          <w:spacing w:val="-6"/>
          <w:sz w:val="32"/>
          <w:lang w:val="en-US" w:eastAsia="zh-CN"/>
        </w:rPr>
        <w:t>4</w:t>
      </w:r>
      <w:r>
        <w:rPr>
          <w:rFonts w:hint="default" w:ascii="Times New Roman" w:hAnsi="Times New Roman" w:eastAsia="方正仿宋_GBK" w:cs="Times New Roman"/>
          <w:spacing w:val="-6"/>
          <w:sz w:val="32"/>
          <w:lang w:val="en" w:eastAsia="zh-CN"/>
        </w:rPr>
        <w:t>年全县设施蔬菜（含设施大棚栽培、喷滴灌设施栽培等）种植面积超过1万亩；</w:t>
      </w:r>
    </w:p>
    <w:p w14:paraId="6E8319E1">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 w:eastAsia="zh-CN"/>
        </w:rPr>
      </w:pPr>
      <w:r>
        <w:rPr>
          <w:rFonts w:hint="default" w:ascii="Times New Roman" w:hAnsi="Times New Roman" w:eastAsia="方正仿宋_GBK" w:cs="Times New Roman"/>
          <w:spacing w:val="-6"/>
          <w:sz w:val="32"/>
          <w:lang w:val="en-US" w:eastAsia="zh-CN"/>
        </w:rPr>
        <w:t>3</w:t>
      </w:r>
      <w:r>
        <w:rPr>
          <w:rFonts w:hint="default" w:ascii="Times New Roman" w:hAnsi="Times New Roman" w:eastAsia="方正仿宋_GBK" w:cs="Times New Roman"/>
          <w:spacing w:val="-6"/>
          <w:sz w:val="32"/>
          <w:lang w:val="en" w:eastAsia="zh-CN"/>
        </w:rPr>
        <w:t>.设施蔬菜连作障碍问题综合治理已取得一定成效，需要进一步加大治理。</w:t>
      </w:r>
    </w:p>
    <w:p w14:paraId="04D6F397">
      <w:pPr>
        <w:keepNext w:val="0"/>
        <w:keepLines w:val="0"/>
        <w:pageBreakBefore w:val="0"/>
        <w:widowControl/>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（三）茶叶产业</w:t>
      </w:r>
    </w:p>
    <w:p w14:paraId="0A3A5D84">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US" w:eastAsia="zh-CN"/>
        </w:rPr>
      </w:pPr>
      <w:r>
        <w:rPr>
          <w:rFonts w:hint="default" w:ascii="Times New Roman" w:hAnsi="Times New Roman" w:eastAsia="方正仿宋_GBK" w:cs="Times New Roman"/>
          <w:spacing w:val="-6"/>
          <w:sz w:val="32"/>
          <w:lang w:val="en-US" w:eastAsia="zh-CN"/>
        </w:rPr>
        <w:t>1.2023年以来未承担中央绿色高质（高产）高效项目；</w:t>
      </w:r>
    </w:p>
    <w:p w14:paraId="7807FA64">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 w:eastAsia="zh-CN"/>
        </w:rPr>
      </w:pPr>
      <w:r>
        <w:rPr>
          <w:rFonts w:hint="default" w:ascii="Times New Roman" w:hAnsi="Times New Roman" w:eastAsia="方正仿宋_GBK" w:cs="Times New Roman"/>
          <w:spacing w:val="-6"/>
          <w:sz w:val="32"/>
          <w:lang w:val="en-US" w:eastAsia="zh-CN"/>
        </w:rPr>
        <w:t>2</w:t>
      </w:r>
      <w:r>
        <w:rPr>
          <w:rFonts w:hint="default" w:ascii="Times New Roman" w:hAnsi="Times New Roman" w:eastAsia="方正仿宋_GBK" w:cs="Times New Roman"/>
          <w:spacing w:val="-6"/>
          <w:sz w:val="32"/>
          <w:lang w:val="en" w:eastAsia="zh-CN"/>
        </w:rPr>
        <w:t>.产业基础好、科技水平高、生产特色鲜明的茶叶生产</w:t>
      </w:r>
      <w:r>
        <w:rPr>
          <w:rFonts w:hint="default" w:ascii="Times New Roman" w:hAnsi="Times New Roman" w:eastAsia="方正仿宋_GBK" w:cs="Times New Roman"/>
          <w:spacing w:val="-6"/>
          <w:sz w:val="32"/>
          <w:lang w:val="en-US" w:eastAsia="zh-CN"/>
        </w:rPr>
        <w:t>县</w:t>
      </w:r>
      <w:r>
        <w:rPr>
          <w:rFonts w:hint="default" w:ascii="Times New Roman" w:hAnsi="Times New Roman" w:eastAsia="方正仿宋_GBK" w:cs="Times New Roman"/>
          <w:spacing w:val="-6"/>
          <w:sz w:val="32"/>
          <w:lang w:val="en" w:eastAsia="zh-CN"/>
        </w:rPr>
        <w:t>，</w:t>
      </w:r>
      <w:r>
        <w:rPr>
          <w:rFonts w:hint="default" w:ascii="Times New Roman" w:hAnsi="Times New Roman" w:eastAsia="方正仿宋_GBK" w:cs="Times New Roman"/>
          <w:spacing w:val="-6"/>
          <w:sz w:val="32"/>
          <w:lang w:val="en-US" w:eastAsia="zh-CN"/>
        </w:rPr>
        <w:t>2023年全县</w:t>
      </w:r>
      <w:r>
        <w:rPr>
          <w:rFonts w:hint="default" w:ascii="Times New Roman" w:hAnsi="Times New Roman" w:eastAsia="方正仿宋_GBK" w:cs="Times New Roman"/>
          <w:spacing w:val="-6"/>
          <w:sz w:val="32"/>
          <w:lang w:val="en" w:eastAsia="zh-CN"/>
        </w:rPr>
        <w:t>茶园面积超过</w:t>
      </w:r>
      <w:r>
        <w:rPr>
          <w:rFonts w:hint="default" w:ascii="Times New Roman" w:hAnsi="Times New Roman" w:eastAsia="方正仿宋_GBK" w:cs="Times New Roman"/>
          <w:spacing w:val="-6"/>
          <w:sz w:val="32"/>
          <w:lang w:val="en-US" w:eastAsia="zh-CN"/>
        </w:rPr>
        <w:t>5万亩</w:t>
      </w:r>
      <w:r>
        <w:rPr>
          <w:rFonts w:hint="default" w:ascii="Times New Roman" w:hAnsi="Times New Roman" w:eastAsia="方正仿宋_GBK" w:cs="Times New Roman"/>
          <w:spacing w:val="-6"/>
          <w:sz w:val="32"/>
          <w:lang w:val="en" w:eastAsia="zh-CN"/>
        </w:rPr>
        <w:t>；</w:t>
      </w:r>
    </w:p>
    <w:p w14:paraId="24CAF49E">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 w:eastAsia="zh-CN"/>
        </w:rPr>
      </w:pPr>
      <w:r>
        <w:rPr>
          <w:rFonts w:hint="default" w:ascii="Times New Roman" w:hAnsi="Times New Roman" w:eastAsia="方正仿宋_GBK" w:cs="Times New Roman"/>
          <w:spacing w:val="-6"/>
          <w:sz w:val="32"/>
          <w:lang w:val="en-US" w:eastAsia="zh-CN"/>
        </w:rPr>
        <w:t>3</w:t>
      </w:r>
      <w:r>
        <w:rPr>
          <w:rFonts w:hint="default" w:ascii="Times New Roman" w:hAnsi="Times New Roman" w:eastAsia="方正仿宋_GBK" w:cs="Times New Roman"/>
          <w:spacing w:val="-6"/>
          <w:sz w:val="32"/>
          <w:lang w:val="en" w:eastAsia="zh-CN"/>
        </w:rPr>
        <w:t>.已</w:t>
      </w:r>
      <w:r>
        <w:rPr>
          <w:rFonts w:hint="default" w:ascii="Times New Roman" w:hAnsi="Times New Roman" w:eastAsia="方正仿宋_GBK" w:cs="Times New Roman"/>
          <w:spacing w:val="-6"/>
          <w:sz w:val="32"/>
          <w:lang w:val="en-US" w:eastAsia="zh-CN"/>
        </w:rPr>
        <w:t>取得区域公用品牌的县优先。</w:t>
      </w:r>
    </w:p>
    <w:p w14:paraId="3F0D7B2D">
      <w:pPr>
        <w:pStyle w:val="6"/>
        <w:keepNext w:val="0"/>
        <w:keepLines w:val="0"/>
        <w:pageBreakBefore w:val="0"/>
        <w:numPr>
          <w:ilvl w:val="0"/>
          <w:numId w:val="1"/>
        </w:numPr>
        <w:kinsoku/>
        <w:wordWrap/>
        <w:overflowPunct/>
        <w:topLinePunct w:val="0"/>
        <w:bidi w:val="0"/>
        <w:snapToGrid/>
        <w:spacing w:line="600" w:lineRule="exact"/>
        <w:ind w:firstLine="640" w:firstLineChars="200"/>
        <w:jc w:val="both"/>
        <w:textAlignment w:val="auto"/>
        <w:rPr>
          <w:rFonts w:hint="eastAsia" w:ascii="楷体" w:hAnsi="楷体" w:eastAsia="楷体" w:cs="楷体"/>
          <w:b w:val="0"/>
          <w:bCs w:val="0"/>
          <w:color w:val="auto"/>
          <w:kern w:val="2"/>
          <w:sz w:val="32"/>
          <w:szCs w:val="32"/>
          <w:lang w:val="en-US" w:eastAsia="zh-CN" w:bidi="ar-SA"/>
        </w:rPr>
      </w:pPr>
      <w:r>
        <w:rPr>
          <w:rFonts w:hint="eastAsia" w:ascii="楷体" w:hAnsi="楷体" w:eastAsia="楷体" w:cs="楷体"/>
          <w:b w:val="0"/>
          <w:bCs w:val="0"/>
          <w:color w:val="auto"/>
          <w:kern w:val="2"/>
          <w:sz w:val="32"/>
          <w:szCs w:val="32"/>
          <w:lang w:val="en-US" w:eastAsia="zh-CN" w:bidi="ar-SA"/>
        </w:rPr>
        <w:t>水果产业</w:t>
      </w:r>
    </w:p>
    <w:p w14:paraId="617269E5">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US" w:eastAsia="zh-CN"/>
        </w:rPr>
      </w:pPr>
      <w:r>
        <w:rPr>
          <w:rFonts w:hint="default" w:ascii="Times New Roman" w:hAnsi="Times New Roman" w:eastAsia="方正仿宋_GBK" w:cs="Times New Roman"/>
          <w:color w:val="auto"/>
          <w:spacing w:val="-6"/>
          <w:sz w:val="32"/>
          <w:lang w:val="en-US" w:eastAsia="zh-CN"/>
        </w:rPr>
        <w:t>1.</w:t>
      </w:r>
      <w:r>
        <w:rPr>
          <w:rFonts w:hint="default" w:ascii="Times New Roman" w:hAnsi="Times New Roman" w:eastAsia="方正仿宋_GBK" w:cs="Times New Roman"/>
          <w:spacing w:val="-6"/>
          <w:sz w:val="32"/>
          <w:lang w:val="en-US" w:eastAsia="zh-CN"/>
        </w:rPr>
        <w:t>2023年以来未承担中央绿色高质（高产）高效项目；</w:t>
      </w:r>
    </w:p>
    <w:p w14:paraId="31555318">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US" w:eastAsia="zh-CN"/>
        </w:rPr>
      </w:pPr>
      <w:r>
        <w:rPr>
          <w:rFonts w:hint="default" w:ascii="Times New Roman" w:hAnsi="Times New Roman" w:eastAsia="方正仿宋_GBK" w:cs="Times New Roman"/>
          <w:spacing w:val="-6"/>
          <w:sz w:val="32"/>
          <w:lang w:val="en-US" w:eastAsia="zh-CN"/>
        </w:rPr>
        <w:t>2.果树面积3万亩以上，且主栽果类1万亩以上的生产县。</w:t>
      </w:r>
    </w:p>
    <w:p w14:paraId="21CAF716">
      <w:pPr>
        <w:keepNext w:val="0"/>
        <w:keepLines w:val="0"/>
        <w:pageBreakBefore w:val="0"/>
        <w:widowControl w:val="0"/>
        <w:kinsoku/>
        <w:wordWrap/>
        <w:overflowPunct/>
        <w:topLinePunct w:val="0"/>
        <w:autoSpaceDE/>
        <w:autoSpaceDN/>
        <w:bidi w:val="0"/>
        <w:adjustRightInd/>
        <w:snapToGrid w:val="0"/>
        <w:spacing w:line="600" w:lineRule="exact"/>
        <w:ind w:right="0" w:rightChars="0" w:firstLine="616" w:firstLineChars="200"/>
        <w:jc w:val="both"/>
        <w:textAlignment w:val="auto"/>
        <w:rPr>
          <w:rFonts w:hint="default" w:ascii="Times New Roman" w:hAnsi="Times New Roman" w:eastAsia="方正仿宋_GBK" w:cs="Times New Roman"/>
          <w:spacing w:val="-6"/>
          <w:sz w:val="32"/>
          <w:lang w:val="en-US" w:eastAsia="zh-CN"/>
        </w:rPr>
      </w:pPr>
      <w:r>
        <w:rPr>
          <w:rFonts w:hint="default" w:ascii="Times New Roman" w:hAnsi="Times New Roman" w:eastAsia="方正仿宋_GBK" w:cs="Times New Roman"/>
          <w:spacing w:val="-6"/>
          <w:sz w:val="32"/>
          <w:lang w:val="en-US" w:eastAsia="zh-CN"/>
        </w:rPr>
        <w:t>3.已取得区域公用品牌的县优先。</w:t>
      </w:r>
    </w:p>
    <w:p w14:paraId="11D1C99A">
      <w:pPr>
        <w:keepNext w:val="0"/>
        <w:keepLines w:val="0"/>
        <w:pageBreakBefore w:val="0"/>
        <w:kinsoku/>
        <w:wordWrap/>
        <w:overflowPunct/>
        <w:topLinePunct w:val="0"/>
        <w:bidi w:val="0"/>
        <w:snapToGrid/>
        <w:spacing w:line="600" w:lineRule="exact"/>
        <w:ind w:firstLine="643"/>
        <w:jc w:val="both"/>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其他</w:t>
      </w:r>
      <w:r>
        <w:rPr>
          <w:rFonts w:hint="eastAsia" w:ascii="黑体" w:hAnsi="黑体" w:eastAsia="黑体" w:cs="黑体"/>
          <w:sz w:val="32"/>
          <w:szCs w:val="32"/>
        </w:rPr>
        <w:t>要求</w:t>
      </w:r>
    </w:p>
    <w:p w14:paraId="686489FE">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请各设区市农业农村局对照申报要求，组织推荐粮油、</w:t>
      </w:r>
      <w:r>
        <w:rPr>
          <w:rFonts w:hint="default" w:ascii="Times New Roman" w:hAnsi="Times New Roman" w:eastAsia="方正仿宋_GBK" w:cs="Times New Roman"/>
          <w:color w:val="auto"/>
          <w:sz w:val="32"/>
          <w:szCs w:val="32"/>
          <w:lang w:eastAsia="zh-CN"/>
        </w:rPr>
        <w:t>蔬菜、茶叶、水果项目实施县，其中粮油项目实施县：南平市推荐3个，三明市、龙岩市各</w:t>
      </w:r>
      <w:r>
        <w:rPr>
          <w:rFonts w:hint="default" w:ascii="Times New Roman" w:hAnsi="Times New Roman" w:eastAsia="方正仿宋_GBK" w:cs="Times New Roman"/>
          <w:color w:val="auto"/>
          <w:sz w:val="32"/>
          <w:szCs w:val="32"/>
          <w:lang w:val="en-US" w:eastAsia="zh-CN"/>
        </w:rPr>
        <w:t>2个</w:t>
      </w:r>
      <w:r>
        <w:rPr>
          <w:rFonts w:hint="default" w:ascii="Times New Roman" w:hAnsi="Times New Roman" w:eastAsia="方正仿宋_GBK" w:cs="Times New Roman"/>
          <w:color w:val="auto"/>
          <w:sz w:val="32"/>
          <w:szCs w:val="32"/>
          <w:lang w:eastAsia="zh-CN"/>
        </w:rPr>
        <w:t>，其他设区市各1个</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highlight w:val="none"/>
          <w:lang w:val="en-US" w:eastAsia="zh-CN"/>
        </w:rPr>
        <w:t>园艺作物项目实施县：每个设区市各推荐蔬菜县不超过3个；宁德市、南平市、泉州市各推荐茶叶县不超过3个，其他设区市各推荐</w:t>
      </w:r>
      <w:r>
        <w:rPr>
          <w:rFonts w:hint="default" w:ascii="Times New Roman" w:hAnsi="Times New Roman" w:eastAsia="方正仿宋_GBK" w:cs="Times New Roman"/>
          <w:color w:val="000000"/>
          <w:sz w:val="32"/>
          <w:szCs w:val="32"/>
          <w:highlight w:val="none"/>
          <w:lang w:val="en-US" w:eastAsia="zh-CN"/>
        </w:rPr>
        <w:t>2个</w:t>
      </w:r>
      <w:r>
        <w:rPr>
          <w:rFonts w:hint="default" w:ascii="Times New Roman" w:hAnsi="Times New Roman" w:eastAsia="方正仿宋_GBK" w:cs="Times New Roman"/>
          <w:color w:val="auto"/>
          <w:sz w:val="32"/>
          <w:szCs w:val="32"/>
          <w:highlight w:val="none"/>
          <w:lang w:val="en-US" w:eastAsia="zh-CN"/>
        </w:rPr>
        <w:t>；水果项目县符合条件的均可申报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平潭综合实验区、各申报县（市、区）农业农村局按要求填报项目申报书（详见附件）并盖章，经设区市农业农村局审核盖章后，由设区市汇总于</w:t>
      </w:r>
      <w:r>
        <w:rPr>
          <w:rFonts w:hint="default" w:ascii="Times New Roman" w:hAnsi="Times New Roman" w:eastAsia="方正仿宋_GBK" w:cs="Times New Roman"/>
          <w:sz w:val="32"/>
          <w:szCs w:val="32"/>
          <w:lang w:val="en-US" w:eastAsia="zh-CN"/>
        </w:rPr>
        <w:t>2024年11月20日前上报我处。</w:t>
      </w:r>
    </w:p>
    <w:p w14:paraId="51BD2E35">
      <w:pPr>
        <w:keepNext w:val="0"/>
        <w:keepLines w:val="0"/>
        <w:pageBreakBefore w:val="0"/>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林莹，联系电话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0591-8801696</w:t>
      </w:r>
      <w:r>
        <w:rPr>
          <w:rFonts w:hint="default" w:ascii="Times New Roman" w:hAnsi="Times New Roman" w:eastAsia="方正仿宋_GBK" w:cs="Times New Roman"/>
          <w:sz w:val="32"/>
          <w:szCs w:val="32"/>
          <w:lang w:val="en-US" w:eastAsia="zh-CN"/>
        </w:rPr>
        <w:t>5，邮箱：fujiandpf@sina.com</w:t>
      </w:r>
      <w:r>
        <w:rPr>
          <w:rFonts w:hint="default" w:ascii="Times New Roman" w:hAnsi="Times New Roman" w:eastAsia="方正仿宋_GBK" w:cs="Times New Roman"/>
          <w:sz w:val="32"/>
          <w:szCs w:val="32"/>
          <w:lang w:eastAsia="zh-CN"/>
        </w:rPr>
        <w:t>。</w:t>
      </w:r>
    </w:p>
    <w:p w14:paraId="34193DA0">
      <w:pPr>
        <w:keepNext w:val="0"/>
        <w:keepLines w:val="0"/>
        <w:pageBreakBefore w:val="0"/>
        <w:kinsoku/>
        <w:wordWrap/>
        <w:overflowPunct/>
        <w:topLinePunct w:val="0"/>
        <w:bidi w:val="0"/>
        <w:snapToGrid/>
        <w:spacing w:line="600" w:lineRule="exact"/>
        <w:ind w:left="960" w:hanging="960" w:hangingChars="300"/>
        <w:jc w:val="both"/>
        <w:textAlignment w:val="auto"/>
        <w:rPr>
          <w:rFonts w:hint="eastAsia" w:ascii="仿宋_GB2312" w:hAnsi="Times New Roman" w:eastAsia="仿宋_GB2312" w:cs="Times New Roman"/>
          <w:sz w:val="32"/>
          <w:szCs w:val="32"/>
        </w:rPr>
      </w:pPr>
    </w:p>
    <w:p w14:paraId="3203DF53">
      <w:pPr>
        <w:keepNext w:val="0"/>
        <w:keepLines w:val="0"/>
        <w:pageBreakBefore w:val="0"/>
        <w:kinsoku/>
        <w:wordWrap/>
        <w:overflowPunct/>
        <w:topLinePunct w:val="0"/>
        <w:bidi w:val="0"/>
        <w:spacing w:line="600" w:lineRule="exact"/>
        <w:jc w:val="both"/>
        <w:textAlignment w:val="auto"/>
        <w:rPr>
          <w:rFonts w:hint="eastAsia" w:ascii="方正大标宋简体" w:hAnsi="宋体" w:eastAsia="方正大标宋简体"/>
          <w:b/>
          <w:sz w:val="44"/>
          <w:szCs w:val="44"/>
        </w:rPr>
      </w:pPr>
    </w:p>
    <w:p w14:paraId="4366DED7">
      <w:pPr>
        <w:keepNext w:val="0"/>
        <w:keepLines w:val="0"/>
        <w:pageBreakBefore w:val="0"/>
        <w:kinsoku/>
        <w:wordWrap/>
        <w:overflowPunct/>
        <w:topLinePunct w:val="0"/>
        <w:bidi w:val="0"/>
        <w:spacing w:line="600" w:lineRule="exact"/>
        <w:jc w:val="both"/>
        <w:textAlignment w:val="auto"/>
        <w:rPr>
          <w:rFonts w:hint="eastAsia" w:ascii="方正大标宋简体" w:hAnsi="宋体" w:eastAsia="方正大标宋简体"/>
          <w:b/>
          <w:sz w:val="44"/>
          <w:szCs w:val="44"/>
        </w:rPr>
      </w:pPr>
    </w:p>
    <w:p w14:paraId="747CB585">
      <w:pPr>
        <w:keepNext w:val="0"/>
        <w:keepLines w:val="0"/>
        <w:pageBreakBefore w:val="0"/>
        <w:kinsoku/>
        <w:wordWrap/>
        <w:overflowPunct/>
        <w:topLinePunct w:val="0"/>
        <w:bidi w:val="0"/>
        <w:spacing w:line="600" w:lineRule="exact"/>
        <w:jc w:val="both"/>
        <w:textAlignment w:val="auto"/>
        <w:rPr>
          <w:rFonts w:hint="eastAsia" w:ascii="方正大标宋简体" w:hAnsi="宋体" w:eastAsia="方正大标宋简体"/>
          <w:b/>
          <w:sz w:val="44"/>
          <w:szCs w:val="44"/>
        </w:rPr>
      </w:pPr>
    </w:p>
    <w:p w14:paraId="4B30BF3E">
      <w:pPr>
        <w:keepNext w:val="0"/>
        <w:keepLines w:val="0"/>
        <w:pageBreakBefore w:val="0"/>
        <w:kinsoku/>
        <w:wordWrap/>
        <w:overflowPunct/>
        <w:topLinePunct w:val="0"/>
        <w:bidi w:val="0"/>
        <w:spacing w:line="600" w:lineRule="exact"/>
        <w:jc w:val="both"/>
        <w:textAlignment w:val="auto"/>
        <w:rPr>
          <w:rFonts w:hint="eastAsia" w:ascii="方正大标宋简体" w:hAnsi="宋体" w:eastAsia="方正大标宋简体"/>
          <w:b/>
          <w:sz w:val="44"/>
          <w:szCs w:val="44"/>
        </w:rPr>
      </w:pPr>
    </w:p>
    <w:p w14:paraId="24294D42">
      <w:pPr>
        <w:keepNext w:val="0"/>
        <w:keepLines w:val="0"/>
        <w:pageBreakBefore w:val="0"/>
        <w:kinsoku/>
        <w:wordWrap/>
        <w:overflowPunct/>
        <w:topLinePunct w:val="0"/>
        <w:bidi w:val="0"/>
        <w:spacing w:line="600" w:lineRule="exact"/>
        <w:jc w:val="both"/>
        <w:textAlignment w:val="auto"/>
        <w:rPr>
          <w:rFonts w:hint="eastAsia" w:ascii="方正大标宋简体" w:hAnsi="宋体" w:eastAsia="方正大标宋简体"/>
          <w:b/>
          <w:sz w:val="44"/>
          <w:szCs w:val="44"/>
        </w:rPr>
      </w:pPr>
    </w:p>
    <w:p w14:paraId="790E55FC">
      <w:pPr>
        <w:keepNext w:val="0"/>
        <w:keepLines w:val="0"/>
        <w:pageBreakBefore w:val="0"/>
        <w:kinsoku/>
        <w:wordWrap/>
        <w:overflowPunct/>
        <w:topLinePunct w:val="0"/>
        <w:bidi w:val="0"/>
        <w:spacing w:line="600" w:lineRule="exact"/>
        <w:jc w:val="both"/>
        <w:textAlignment w:val="auto"/>
        <w:rPr>
          <w:rFonts w:hint="eastAsia" w:ascii="方正大标宋简体" w:hAnsi="宋体" w:eastAsia="方正大标宋简体"/>
          <w:b/>
          <w:sz w:val="44"/>
          <w:szCs w:val="44"/>
        </w:rPr>
      </w:pPr>
    </w:p>
    <w:p w14:paraId="1E990EB5">
      <w:pPr>
        <w:keepNext w:val="0"/>
        <w:keepLines w:val="0"/>
        <w:pageBreakBefore w:val="0"/>
        <w:kinsoku/>
        <w:wordWrap/>
        <w:overflowPunct/>
        <w:topLinePunct w:val="0"/>
        <w:bidi w:val="0"/>
        <w:spacing w:line="600" w:lineRule="exact"/>
        <w:jc w:val="both"/>
        <w:textAlignment w:val="auto"/>
        <w:rPr>
          <w:rFonts w:hint="eastAsia" w:ascii="方正大标宋简体" w:hAnsi="宋体" w:eastAsia="方正大标宋简体"/>
          <w:b/>
          <w:sz w:val="44"/>
          <w:szCs w:val="44"/>
        </w:rPr>
      </w:pPr>
    </w:p>
    <w:p w14:paraId="176644C5">
      <w:pPr>
        <w:keepNext w:val="0"/>
        <w:keepLines w:val="0"/>
        <w:pageBreakBefore w:val="0"/>
        <w:kinsoku/>
        <w:wordWrap/>
        <w:overflowPunct/>
        <w:topLinePunct w:val="0"/>
        <w:bidi w:val="0"/>
        <w:spacing w:line="600" w:lineRule="exact"/>
        <w:jc w:val="both"/>
        <w:textAlignment w:val="auto"/>
        <w:rPr>
          <w:rFonts w:hint="eastAsia" w:ascii="黑体" w:hAnsi="黑体" w:eastAsia="黑体" w:cs="黑体"/>
          <w:b w:val="0"/>
          <w:bCs/>
          <w:sz w:val="32"/>
          <w:szCs w:val="32"/>
          <w:lang w:eastAsia="zh-CN"/>
        </w:rPr>
      </w:pPr>
    </w:p>
    <w:p w14:paraId="561AC516">
      <w:pPr>
        <w:keepNext w:val="0"/>
        <w:keepLines w:val="0"/>
        <w:pageBreakBefore w:val="0"/>
        <w:kinsoku/>
        <w:wordWrap/>
        <w:overflowPunct/>
        <w:topLinePunct w:val="0"/>
        <w:bidi w:val="0"/>
        <w:spacing w:line="600" w:lineRule="exact"/>
        <w:jc w:val="both"/>
        <w:textAlignment w:val="auto"/>
        <w:rPr>
          <w:rFonts w:hint="eastAsia" w:ascii="黑体" w:hAnsi="黑体" w:eastAsia="黑体" w:cs="黑体"/>
          <w:b w:val="0"/>
          <w:bCs/>
          <w:sz w:val="32"/>
          <w:szCs w:val="32"/>
          <w:lang w:eastAsia="zh-CN"/>
        </w:rPr>
      </w:pPr>
    </w:p>
    <w:p w14:paraId="39287929">
      <w:pPr>
        <w:keepNext w:val="0"/>
        <w:keepLines w:val="0"/>
        <w:pageBreakBefore w:val="0"/>
        <w:kinsoku/>
        <w:wordWrap/>
        <w:overflowPunct/>
        <w:topLinePunct w:val="0"/>
        <w:bidi w:val="0"/>
        <w:spacing w:line="600" w:lineRule="exact"/>
        <w:jc w:val="both"/>
        <w:textAlignment w:val="auto"/>
        <w:rPr>
          <w:rFonts w:hint="eastAsia" w:ascii="黑体" w:hAnsi="黑体" w:eastAsia="黑体" w:cs="黑体"/>
          <w:b w:val="0"/>
          <w:bCs/>
          <w:sz w:val="32"/>
          <w:szCs w:val="32"/>
          <w:lang w:eastAsia="zh-CN"/>
        </w:rPr>
      </w:pPr>
    </w:p>
    <w:p w14:paraId="1287E6A4">
      <w:pPr>
        <w:jc w:val="both"/>
        <w:rPr>
          <w:rFonts w:hint="eastAsia" w:ascii="黑体" w:hAnsi="黑体" w:eastAsia="黑体" w:cs="黑体"/>
          <w:b w:val="0"/>
          <w:bCs/>
          <w:sz w:val="32"/>
          <w:szCs w:val="32"/>
          <w:lang w:eastAsia="zh-CN"/>
        </w:rPr>
      </w:pPr>
    </w:p>
    <w:p w14:paraId="7F130F1C">
      <w:pPr>
        <w:jc w:val="both"/>
        <w:rPr>
          <w:rFonts w:hint="eastAsia" w:ascii="黑体" w:hAnsi="黑体" w:eastAsia="黑体" w:cs="黑体"/>
          <w:b w:val="0"/>
          <w:bCs/>
          <w:sz w:val="32"/>
          <w:szCs w:val="32"/>
          <w:lang w:eastAsia="zh-CN"/>
        </w:rPr>
      </w:pPr>
    </w:p>
    <w:p w14:paraId="0CADFCA6">
      <w:pPr>
        <w:jc w:val="both"/>
        <w:rPr>
          <w:rFonts w:hint="eastAsia" w:ascii="黑体" w:hAnsi="黑体" w:eastAsia="黑体" w:cs="黑体"/>
          <w:b w:val="0"/>
          <w:bCs/>
          <w:sz w:val="32"/>
          <w:szCs w:val="32"/>
          <w:lang w:eastAsia="zh-CN"/>
        </w:rPr>
      </w:pPr>
    </w:p>
    <w:p w14:paraId="12774647">
      <w:pPr>
        <w:jc w:val="both"/>
        <w:rPr>
          <w:rFonts w:hint="eastAsia" w:ascii="方正大标宋简体" w:hAnsi="宋体" w:eastAsia="方正大标宋简体"/>
          <w:b/>
          <w:sz w:val="48"/>
          <w:szCs w:val="48"/>
        </w:rPr>
      </w:pPr>
    </w:p>
    <w:p w14:paraId="68B09593">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2025年中央绿色高产高效项目和省级</w:t>
      </w:r>
    </w:p>
    <w:p w14:paraId="5440C310">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特色园艺产业提质增效项目申报书</w:t>
      </w:r>
    </w:p>
    <w:p w14:paraId="4B8264B9">
      <w:pPr>
        <w:jc w:val="both"/>
        <w:rPr>
          <w:rFonts w:hint="eastAsia" w:ascii="宋体" w:hAnsi="宋体"/>
          <w:sz w:val="32"/>
          <w:szCs w:val="32"/>
        </w:rPr>
      </w:pPr>
    </w:p>
    <w:p w14:paraId="2A4124DF">
      <w:pPr>
        <w:jc w:val="both"/>
        <w:rPr>
          <w:rFonts w:hint="eastAsia" w:ascii="宋体" w:hAnsi="宋体"/>
          <w:sz w:val="32"/>
          <w:szCs w:val="32"/>
        </w:rPr>
      </w:pPr>
    </w:p>
    <w:p w14:paraId="0D91104C">
      <w:pPr>
        <w:jc w:val="both"/>
        <w:rPr>
          <w:rFonts w:hint="eastAsia" w:ascii="宋体" w:hAnsi="宋体"/>
          <w:sz w:val="32"/>
          <w:szCs w:val="32"/>
        </w:rPr>
      </w:pPr>
    </w:p>
    <w:p w14:paraId="274730F2">
      <w:pPr>
        <w:jc w:val="both"/>
        <w:rPr>
          <w:rFonts w:hint="eastAsia" w:ascii="宋体" w:hAnsi="宋体"/>
          <w:sz w:val="32"/>
          <w:szCs w:val="32"/>
        </w:rPr>
      </w:pPr>
    </w:p>
    <w:p w14:paraId="25EE7E9D">
      <w:pPr>
        <w:jc w:val="both"/>
        <w:rPr>
          <w:rFonts w:hint="eastAsia" w:ascii="宋体" w:hAnsi="宋体"/>
          <w:sz w:val="32"/>
          <w:szCs w:val="32"/>
        </w:rPr>
      </w:pPr>
    </w:p>
    <w:p w14:paraId="4B9C7BD4">
      <w:pPr>
        <w:jc w:val="both"/>
        <w:rPr>
          <w:rFonts w:hint="eastAsia" w:ascii="宋体" w:hAnsi="宋体"/>
          <w:sz w:val="32"/>
          <w:szCs w:val="32"/>
        </w:rPr>
      </w:pPr>
    </w:p>
    <w:p w14:paraId="7177DA62">
      <w:pPr>
        <w:jc w:val="both"/>
        <w:rPr>
          <w:rFonts w:hint="eastAsia" w:ascii="宋体" w:hAnsi="宋体"/>
          <w:sz w:val="32"/>
          <w:szCs w:val="32"/>
        </w:rPr>
      </w:pPr>
    </w:p>
    <w:p w14:paraId="2FF9DFCF">
      <w:pPr>
        <w:spacing w:after="156" w:afterLines="50"/>
        <w:jc w:val="both"/>
        <w:rPr>
          <w:rFonts w:hint="default" w:ascii="仿宋_GB2312" w:eastAsia="仿宋_GB2312"/>
          <w:b/>
          <w:sz w:val="32"/>
          <w:szCs w:val="32"/>
          <w:u w:val="single"/>
        </w:rPr>
      </w:pPr>
      <w:r>
        <w:rPr>
          <w:rFonts w:hint="default" w:ascii="仿宋_GB2312" w:eastAsia="仿宋_GB2312"/>
          <w:b/>
          <w:sz w:val="32"/>
          <w:szCs w:val="32"/>
        </w:rPr>
        <w:t>申报单位：</w:t>
      </w:r>
      <w:r>
        <w:rPr>
          <w:rFonts w:hint="default" w:ascii="仿宋_GB2312" w:eastAsia="仿宋_GB2312"/>
          <w:b/>
          <w:sz w:val="32"/>
          <w:szCs w:val="32"/>
          <w:u w:val="single"/>
        </w:rPr>
        <w:t xml:space="preserve">        </w:t>
      </w:r>
      <w:r>
        <w:rPr>
          <w:rFonts w:hint="default" w:ascii="仿宋_GB2312" w:eastAsia="仿宋_GB2312"/>
          <w:b/>
          <w:sz w:val="32"/>
          <w:szCs w:val="32"/>
          <w:u w:val="none"/>
        </w:rPr>
        <w:t xml:space="preserve">县（市、区）农业农村局 </w:t>
      </w:r>
    </w:p>
    <w:p w14:paraId="3EBA5FA9">
      <w:pPr>
        <w:spacing w:after="156" w:afterLines="50"/>
        <w:jc w:val="both"/>
        <w:rPr>
          <w:rFonts w:hint="eastAsia" w:ascii="仿宋_GB2312" w:eastAsia="仿宋_GB2312"/>
          <w:b/>
          <w:sz w:val="32"/>
          <w:szCs w:val="32"/>
          <w:u w:val="single"/>
        </w:rPr>
      </w:pPr>
      <w:r>
        <w:rPr>
          <w:rFonts w:hint="default" w:ascii="仿宋_GB2312" w:eastAsia="仿宋_GB2312"/>
          <w:b/>
          <w:sz w:val="32"/>
          <w:szCs w:val="32"/>
        </w:rPr>
        <w:t>申报作物：</w:t>
      </w:r>
      <w:r>
        <w:rPr>
          <w:rFonts w:hint="eastAsia" w:ascii="仿宋_GB2312" w:eastAsia="仿宋_GB2312"/>
          <w:b/>
          <w:sz w:val="32"/>
          <w:szCs w:val="32"/>
          <w:u w:val="single"/>
        </w:rPr>
        <w:t xml:space="preserve">                                     </w:t>
      </w:r>
    </w:p>
    <w:p w14:paraId="415E9913">
      <w:pPr>
        <w:spacing w:after="156" w:afterLines="50"/>
        <w:jc w:val="both"/>
        <w:rPr>
          <w:rFonts w:hint="eastAsia" w:ascii="仿宋_GB2312" w:eastAsia="仿宋_GB2312"/>
          <w:b/>
          <w:sz w:val="32"/>
          <w:szCs w:val="32"/>
        </w:rPr>
      </w:pPr>
      <w:r>
        <w:rPr>
          <w:rFonts w:hint="eastAsia" w:ascii="仿宋_GB2312" w:eastAsia="仿宋_GB2312"/>
          <w:b/>
          <w:sz w:val="32"/>
          <w:szCs w:val="32"/>
          <w:u w:val="none"/>
        </w:rPr>
        <w:t xml:space="preserve">                 </w:t>
      </w:r>
    </w:p>
    <w:p w14:paraId="42C4E6F1">
      <w:pPr>
        <w:spacing w:after="156" w:afterLines="50"/>
        <w:jc w:val="both"/>
        <w:rPr>
          <w:rFonts w:hint="eastAsia" w:ascii="仿宋_GB2312" w:eastAsia="仿宋_GB2312"/>
          <w:b/>
          <w:sz w:val="32"/>
          <w:szCs w:val="32"/>
        </w:rPr>
      </w:pPr>
    </w:p>
    <w:p w14:paraId="7ACF3D86">
      <w:pPr>
        <w:spacing w:after="156" w:afterLines="50"/>
        <w:jc w:val="both"/>
        <w:rPr>
          <w:rFonts w:hint="eastAsia" w:ascii="仿宋_GB2312" w:eastAsia="仿宋_GB2312"/>
          <w:b/>
          <w:sz w:val="32"/>
          <w:szCs w:val="32"/>
        </w:rPr>
      </w:pPr>
    </w:p>
    <w:p w14:paraId="745081E1">
      <w:pPr>
        <w:spacing w:after="156" w:afterLines="50"/>
        <w:jc w:val="both"/>
        <w:rPr>
          <w:rFonts w:hint="eastAsia" w:ascii="仿宋_GB2312" w:eastAsia="仿宋_GB2312"/>
          <w:b/>
          <w:sz w:val="32"/>
          <w:szCs w:val="32"/>
        </w:rPr>
      </w:pPr>
    </w:p>
    <w:p w14:paraId="7D86A928">
      <w:pPr>
        <w:spacing w:after="156" w:afterLines="50"/>
        <w:jc w:val="center"/>
        <w:rPr>
          <w:rFonts w:hint="eastAsia" w:ascii="仿宋_GB2312" w:eastAsia="仿宋_GB2312"/>
          <w:b/>
          <w:sz w:val="32"/>
          <w:szCs w:val="32"/>
        </w:rPr>
      </w:pPr>
      <w:r>
        <w:rPr>
          <w:rFonts w:hint="eastAsia" w:ascii="仿宋_GB2312" w:eastAsia="仿宋_GB2312"/>
          <w:b/>
          <w:sz w:val="32"/>
          <w:szCs w:val="32"/>
        </w:rPr>
        <w:t>年    月    日</w:t>
      </w:r>
    </w:p>
    <w:tbl>
      <w:tblPr>
        <w:tblStyle w:val="3"/>
        <w:tblW w:w="89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10"/>
        <w:gridCol w:w="1782"/>
        <w:gridCol w:w="1704"/>
        <w:gridCol w:w="1437"/>
        <w:gridCol w:w="1159"/>
        <w:gridCol w:w="1601"/>
      </w:tblGrid>
      <w:tr w14:paraId="62214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6D5522D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联系人</w:t>
            </w:r>
          </w:p>
        </w:tc>
        <w:tc>
          <w:tcPr>
            <w:tcW w:w="1782" w:type="dxa"/>
            <w:tcBorders>
              <w:top w:val="single" w:color="000000" w:sz="4" w:space="0"/>
              <w:left w:val="single" w:color="000000" w:sz="4" w:space="0"/>
              <w:bottom w:val="single" w:color="000000" w:sz="4" w:space="0"/>
              <w:right w:val="single" w:color="000000" w:sz="4" w:space="0"/>
            </w:tcBorders>
            <w:noWrap w:val="0"/>
            <w:vAlign w:val="center"/>
          </w:tcPr>
          <w:p w14:paraId="7CC2AD6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32"/>
                <w:szCs w:val="32"/>
                <w:u w:val="none"/>
              </w:rPr>
            </w:pPr>
          </w:p>
        </w:tc>
        <w:tc>
          <w:tcPr>
            <w:tcW w:w="1704" w:type="dxa"/>
            <w:tcBorders>
              <w:top w:val="single" w:color="000000" w:sz="4" w:space="0"/>
              <w:left w:val="single" w:color="000000" w:sz="4" w:space="0"/>
              <w:bottom w:val="single" w:color="000000" w:sz="4" w:space="0"/>
              <w:right w:val="single" w:color="000000" w:sz="4" w:space="0"/>
            </w:tcBorders>
            <w:noWrap w:val="0"/>
            <w:vAlign w:val="center"/>
          </w:tcPr>
          <w:p w14:paraId="4BB21F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职务</w:t>
            </w:r>
          </w:p>
          <w:p w14:paraId="62B3D93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（职称）</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949C03D">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32"/>
                <w:szCs w:val="32"/>
                <w:u w:val="none"/>
              </w:rPr>
            </w:pP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7A2B18F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联系电话</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14:paraId="69FF5DAC">
            <w:pPr>
              <w:keepNext w:val="0"/>
              <w:keepLines w:val="0"/>
              <w:pageBreakBefore w:val="0"/>
              <w:widowControl/>
              <w:kinsoku/>
              <w:wordWrap/>
              <w:overflowPunct/>
              <w:topLinePunct w:val="0"/>
              <w:autoSpaceDE/>
              <w:autoSpaceDN/>
              <w:bidi w:val="0"/>
              <w:adjustRightInd/>
              <w:snapToGrid/>
              <w:spacing w:line="240" w:lineRule="auto"/>
              <w:jc w:val="center"/>
              <w:rPr>
                <w:rFonts w:hint="eastAsia" w:ascii="仿宋_GB2312" w:hAnsi="宋体" w:eastAsia="仿宋_GB2312" w:cs="仿宋_GB2312"/>
                <w:i w:val="0"/>
                <w:color w:val="000000"/>
                <w:sz w:val="32"/>
                <w:szCs w:val="32"/>
                <w:u w:val="none"/>
              </w:rPr>
            </w:pPr>
          </w:p>
        </w:tc>
      </w:tr>
      <w:tr w14:paraId="0377B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15" w:hRule="atLeast"/>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674C4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产业基本情况</w:t>
            </w:r>
          </w:p>
        </w:tc>
        <w:tc>
          <w:tcPr>
            <w:tcW w:w="7683" w:type="dxa"/>
            <w:gridSpan w:val="5"/>
            <w:tcBorders>
              <w:top w:val="single" w:color="000000" w:sz="4" w:space="0"/>
              <w:left w:val="single" w:color="000000" w:sz="4" w:space="0"/>
              <w:bottom w:val="single" w:color="000000" w:sz="4" w:space="0"/>
              <w:right w:val="single" w:color="000000" w:sz="4" w:space="0"/>
            </w:tcBorders>
            <w:noWrap w:val="0"/>
            <w:vAlign w:val="center"/>
          </w:tcPr>
          <w:p w14:paraId="6327DC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（500字以内）</w:t>
            </w:r>
          </w:p>
          <w:p w14:paraId="5263C84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52478F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F64BCE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2C34B7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4B8A442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0BB4BD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3455243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C08E20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9980E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20387B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1795A2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1C9B2F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70E2DED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273E18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4E754C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14648A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618F05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22CCBE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472AA7E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1C85D2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069044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0418CA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61C57E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5AB52E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4ED140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0A33F4F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tc>
      </w:tr>
      <w:tr w14:paraId="526E6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7" w:hRule="atLeast"/>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32FAAD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实施目标</w:t>
            </w:r>
          </w:p>
        </w:tc>
        <w:tc>
          <w:tcPr>
            <w:tcW w:w="7683" w:type="dxa"/>
            <w:gridSpan w:val="5"/>
            <w:tcBorders>
              <w:top w:val="single" w:color="000000" w:sz="4" w:space="0"/>
              <w:left w:val="single" w:color="000000" w:sz="4" w:space="0"/>
              <w:bottom w:val="single" w:color="000000" w:sz="4" w:space="0"/>
              <w:right w:val="single" w:color="000000" w:sz="4" w:space="0"/>
            </w:tcBorders>
            <w:noWrap w:val="0"/>
            <w:vAlign w:val="center"/>
          </w:tcPr>
          <w:p w14:paraId="2CD9FBC2">
            <w:pPr>
              <w:keepNext w:val="0"/>
              <w:keepLines w:val="0"/>
              <w:pageBreakBefore w:val="0"/>
              <w:widowControl/>
              <w:suppressLineNumbers w:val="0"/>
              <w:kinsoku/>
              <w:wordWrap/>
              <w:overflowPunct/>
              <w:topLinePunct w:val="0"/>
              <w:autoSpaceDE/>
              <w:autoSpaceDN/>
              <w:bidi w:val="0"/>
              <w:adjustRightInd/>
              <w:snapToGrid/>
              <w:spacing w:before="157" w:beforeLines="50"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（描述具体，体现数字）</w:t>
            </w:r>
          </w:p>
          <w:p w14:paraId="43EAB1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7EF9826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2EEA45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DDCF24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04240A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45D5095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8C875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38D0767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39B3084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tc>
      </w:tr>
      <w:tr w14:paraId="66348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5" w:hRule="atLeast"/>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16DBA64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主要计划建设内容</w:t>
            </w:r>
          </w:p>
        </w:tc>
        <w:tc>
          <w:tcPr>
            <w:tcW w:w="7683" w:type="dxa"/>
            <w:gridSpan w:val="5"/>
            <w:tcBorders>
              <w:top w:val="single" w:color="000000" w:sz="4" w:space="0"/>
              <w:left w:val="single" w:color="000000" w:sz="4" w:space="0"/>
              <w:bottom w:val="single" w:color="000000" w:sz="4" w:space="0"/>
              <w:right w:val="single" w:color="000000" w:sz="4" w:space="0"/>
            </w:tcBorders>
            <w:noWrap w:val="0"/>
            <w:vAlign w:val="center"/>
          </w:tcPr>
          <w:p w14:paraId="32F9C47D">
            <w:pPr>
              <w:keepNext w:val="0"/>
              <w:keepLines w:val="0"/>
              <w:pageBreakBefore w:val="0"/>
              <w:widowControl/>
              <w:suppressLineNumbers w:val="0"/>
              <w:kinsoku/>
              <w:wordWrap/>
              <w:overflowPunct/>
              <w:topLinePunct w:val="0"/>
              <w:autoSpaceDE/>
              <w:autoSpaceDN/>
              <w:bidi w:val="0"/>
              <w:adjustRightInd/>
              <w:snapToGrid/>
              <w:spacing w:before="157" w:beforeLines="50"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r>
              <w:rPr>
                <w:rFonts w:hint="eastAsia" w:ascii="仿宋_GB2312" w:hAnsi="宋体" w:eastAsia="仿宋_GB2312" w:cs="仿宋_GB2312"/>
                <w:i w:val="0"/>
                <w:color w:val="000000"/>
                <w:kern w:val="0"/>
                <w:sz w:val="32"/>
                <w:szCs w:val="32"/>
                <w:u w:val="none"/>
                <w:lang w:val="en-US" w:eastAsia="zh-CN" w:bidi="ar"/>
              </w:rPr>
              <w:t>（300字以内，并附计划建设项目表）</w:t>
            </w:r>
          </w:p>
          <w:p w14:paraId="601FE7B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147624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24E869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4E4E38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74E04E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6632A10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1B32BC5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0E0215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0B8D87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p w14:paraId="4862471F"/>
          <w:p w14:paraId="27CA2178"/>
          <w:p w14:paraId="48AB82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kern w:val="0"/>
                <w:sz w:val="32"/>
                <w:szCs w:val="32"/>
                <w:u w:val="none"/>
                <w:lang w:val="en-US" w:eastAsia="zh-CN" w:bidi="ar"/>
              </w:rPr>
            </w:pPr>
          </w:p>
        </w:tc>
      </w:tr>
      <w:tr w14:paraId="06A7D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5" w:hRule="atLeast"/>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39A80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县级农业农村部门盖章</w:t>
            </w:r>
          </w:p>
        </w:tc>
        <w:tc>
          <w:tcPr>
            <w:tcW w:w="7683" w:type="dxa"/>
            <w:gridSpan w:val="5"/>
            <w:tcBorders>
              <w:top w:val="single" w:color="000000" w:sz="4" w:space="0"/>
              <w:left w:val="single" w:color="000000" w:sz="4" w:space="0"/>
              <w:bottom w:val="single" w:color="000000" w:sz="4" w:space="0"/>
              <w:right w:val="single" w:color="000000" w:sz="4" w:space="0"/>
            </w:tcBorders>
            <w:noWrap w:val="0"/>
            <w:vAlign w:val="center"/>
          </w:tcPr>
          <w:p w14:paraId="030FA11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w:t>
            </w:r>
            <w:r>
              <w:rPr>
                <w:rStyle w:val="7"/>
                <w:rFonts w:hAnsi="宋体"/>
                <w:lang w:val="en-US" w:eastAsia="zh-CN" w:bidi="ar"/>
              </w:rPr>
              <w:t xml:space="preserve">     </w:t>
            </w:r>
            <w:r>
              <w:rPr>
                <w:rStyle w:val="8"/>
                <w:rFonts w:hAnsi="宋体"/>
                <w:lang w:val="en-US" w:eastAsia="zh-CN" w:bidi="ar"/>
              </w:rPr>
              <w:t>县（市、区）农业农村局（盖章）</w:t>
            </w:r>
            <w:r>
              <w:rPr>
                <w:rStyle w:val="8"/>
                <w:rFonts w:hAnsi="宋体"/>
                <w:lang w:val="en-US" w:eastAsia="zh-CN" w:bidi="ar"/>
              </w:rPr>
              <w:br w:type="textWrapping"/>
            </w:r>
            <w:r>
              <w:rPr>
                <w:rStyle w:val="8"/>
                <w:rFonts w:hAnsi="宋体"/>
                <w:lang w:val="en-US" w:eastAsia="zh-CN" w:bidi="ar"/>
              </w:rPr>
              <w:t xml:space="preserve">           年   月   日</w:t>
            </w:r>
          </w:p>
        </w:tc>
      </w:tr>
      <w:tr w14:paraId="4CF7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7" w:hRule="atLeast"/>
        </w:trPr>
        <w:tc>
          <w:tcPr>
            <w:tcW w:w="1310" w:type="dxa"/>
            <w:tcBorders>
              <w:top w:val="single" w:color="000000" w:sz="4" w:space="0"/>
              <w:left w:val="single" w:color="000000" w:sz="4" w:space="0"/>
              <w:bottom w:val="single" w:color="000000" w:sz="4" w:space="0"/>
              <w:right w:val="single" w:color="000000" w:sz="4" w:space="0"/>
            </w:tcBorders>
            <w:noWrap w:val="0"/>
            <w:vAlign w:val="center"/>
          </w:tcPr>
          <w:p w14:paraId="7531D4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t>市级农业农村部门意见</w:t>
            </w:r>
          </w:p>
        </w:tc>
        <w:tc>
          <w:tcPr>
            <w:tcW w:w="7683" w:type="dxa"/>
            <w:gridSpan w:val="5"/>
            <w:tcBorders>
              <w:top w:val="single" w:color="000000" w:sz="4" w:space="0"/>
              <w:left w:val="single" w:color="000000" w:sz="4" w:space="0"/>
              <w:bottom w:val="single" w:color="000000" w:sz="4" w:space="0"/>
              <w:right w:val="single" w:color="000000" w:sz="4" w:space="0"/>
            </w:tcBorders>
            <w:noWrap w:val="0"/>
            <w:vAlign w:val="center"/>
          </w:tcPr>
          <w:p w14:paraId="639CA6D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color w:val="000000"/>
                <w:sz w:val="32"/>
                <w:szCs w:val="32"/>
                <w:u w:val="none"/>
              </w:rPr>
            </w:pP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br w:type="textWrapping"/>
            </w:r>
            <w:r>
              <w:rPr>
                <w:rFonts w:hint="eastAsia" w:ascii="仿宋_GB2312" w:hAnsi="宋体" w:eastAsia="仿宋_GB2312" w:cs="仿宋_GB2312"/>
                <w:i w:val="0"/>
                <w:color w:val="000000"/>
                <w:kern w:val="0"/>
                <w:sz w:val="32"/>
                <w:szCs w:val="32"/>
                <w:u w:val="none"/>
                <w:lang w:val="en-US" w:eastAsia="zh-CN" w:bidi="ar"/>
              </w:rPr>
              <w:t xml:space="preserve">                </w:t>
            </w:r>
            <w:r>
              <w:rPr>
                <w:rStyle w:val="7"/>
                <w:rFonts w:hAnsi="宋体"/>
                <w:lang w:val="en-US" w:eastAsia="zh-CN" w:bidi="ar"/>
              </w:rPr>
              <w:t xml:space="preserve">      </w:t>
            </w:r>
            <w:r>
              <w:rPr>
                <w:rStyle w:val="8"/>
                <w:rFonts w:hAnsi="宋体"/>
                <w:lang w:val="en-US" w:eastAsia="zh-CN" w:bidi="ar"/>
              </w:rPr>
              <w:t>市农业农村局（盖章）</w:t>
            </w:r>
            <w:r>
              <w:rPr>
                <w:rStyle w:val="8"/>
                <w:rFonts w:hAnsi="宋体"/>
                <w:lang w:val="en-US" w:eastAsia="zh-CN" w:bidi="ar"/>
              </w:rPr>
              <w:br w:type="textWrapping"/>
            </w:r>
            <w:r>
              <w:rPr>
                <w:rStyle w:val="8"/>
                <w:rFonts w:hAnsi="宋体"/>
                <w:lang w:val="en-US" w:eastAsia="zh-CN" w:bidi="ar"/>
              </w:rPr>
              <w:t xml:space="preserve">                年   月   日</w:t>
            </w:r>
          </w:p>
        </w:tc>
      </w:tr>
    </w:tbl>
    <w:p w14:paraId="316CAD8B">
      <w:pPr>
        <w:keepNext w:val="0"/>
        <w:keepLines w:val="0"/>
        <w:pageBreakBefore w:val="0"/>
        <w:widowControl w:val="0"/>
        <w:kinsoku/>
        <w:wordWrap/>
        <w:overflowPunct/>
        <w:topLinePunct w:val="0"/>
        <w:autoSpaceDE/>
        <w:autoSpaceDN/>
        <w:bidi w:val="0"/>
        <w:adjustRightInd/>
        <w:snapToGrid/>
        <w:spacing w:after="157" w:afterLines="50" w:line="580" w:lineRule="exact"/>
        <w:jc w:val="both"/>
        <w:textAlignment w:val="auto"/>
        <w:rPr>
          <w:rFonts w:hint="eastAsia" w:ascii="方正小标宋简体" w:hAnsi="方正小标宋简体" w:eastAsia="方正小标宋简体" w:cs="方正小标宋简体"/>
          <w:sz w:val="40"/>
          <w:szCs w:val="48"/>
          <w:lang w:eastAsia="zh-CN"/>
        </w:rPr>
        <w:sectPr>
          <w:footerReference r:id="rId3" w:type="default"/>
          <w:pgSz w:w="11906" w:h="16838"/>
          <w:pgMar w:top="1701" w:right="1474" w:bottom="1587" w:left="1587" w:header="851" w:footer="992" w:gutter="0"/>
          <w:pgNumType w:fmt="decimal" w:start="1"/>
          <w:cols w:space="720" w:num="1"/>
          <w:docGrid w:type="lines" w:linePitch="312" w:charSpace="0"/>
        </w:sectPr>
      </w:pPr>
    </w:p>
    <w:p w14:paraId="40BF4DAE">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u w:val="none"/>
          <w:lang w:val="en-US" w:eastAsia="zh-CN"/>
        </w:rPr>
        <w:t>县（市、区）</w:t>
      </w:r>
      <w:r>
        <w:rPr>
          <w:rFonts w:hint="eastAsia" w:ascii="方正小标宋简体" w:hAnsi="方正小标宋简体" w:eastAsia="方正小标宋简体" w:cs="方正小标宋简体"/>
          <w:sz w:val="40"/>
          <w:szCs w:val="48"/>
          <w:u w:val="single"/>
          <w:lang w:val="en-US" w:eastAsia="zh-CN"/>
        </w:rPr>
        <w:t>（粮油、蔬菜、茶叶、水果）</w:t>
      </w:r>
      <w:r>
        <w:rPr>
          <w:rFonts w:hint="eastAsia" w:ascii="方正小标宋简体" w:hAnsi="方正小标宋简体" w:eastAsia="方正小标宋简体" w:cs="方正小标宋简体"/>
          <w:sz w:val="40"/>
          <w:szCs w:val="48"/>
          <w:lang w:eastAsia="zh-CN"/>
        </w:rPr>
        <w:t>建设项目计划表</w:t>
      </w:r>
    </w:p>
    <w:tbl>
      <w:tblPr>
        <w:tblStyle w:val="4"/>
        <w:tblW w:w="14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3870"/>
        <w:gridCol w:w="4680"/>
        <w:gridCol w:w="1989"/>
        <w:gridCol w:w="2865"/>
      </w:tblGrid>
      <w:tr w14:paraId="7483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15" w:type="dxa"/>
            <w:vMerge w:val="restart"/>
            <w:noWrap w:val="0"/>
            <w:vAlign w:val="center"/>
          </w:tcPr>
          <w:p w14:paraId="5EB7DD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r>
              <w:rPr>
                <w:rFonts w:hint="eastAsia" w:ascii="仿宋_GB2312" w:hAnsi="仿宋_GB2312" w:eastAsia="仿宋_GB2312" w:cs="仿宋_GB2312"/>
                <w:b/>
                <w:bCs/>
                <w:sz w:val="32"/>
                <w:szCs w:val="40"/>
                <w:vertAlign w:val="baseline"/>
                <w:lang w:eastAsia="zh-CN"/>
              </w:rPr>
              <w:t>序号</w:t>
            </w:r>
          </w:p>
        </w:tc>
        <w:tc>
          <w:tcPr>
            <w:tcW w:w="3870" w:type="dxa"/>
            <w:vMerge w:val="restart"/>
            <w:noWrap w:val="0"/>
            <w:vAlign w:val="center"/>
          </w:tcPr>
          <w:p w14:paraId="33D9D1D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r>
              <w:rPr>
                <w:rFonts w:hint="eastAsia" w:ascii="仿宋_GB2312" w:hAnsi="仿宋_GB2312" w:eastAsia="仿宋_GB2312" w:cs="仿宋_GB2312"/>
                <w:b/>
                <w:bCs/>
                <w:sz w:val="32"/>
                <w:szCs w:val="40"/>
                <w:vertAlign w:val="baseline"/>
                <w:lang w:eastAsia="zh-CN"/>
              </w:rPr>
              <w:t>项目名称</w:t>
            </w:r>
          </w:p>
        </w:tc>
        <w:tc>
          <w:tcPr>
            <w:tcW w:w="4680" w:type="dxa"/>
            <w:vMerge w:val="restart"/>
            <w:noWrap w:val="0"/>
            <w:vAlign w:val="center"/>
          </w:tcPr>
          <w:p w14:paraId="2BD8757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r>
              <w:rPr>
                <w:rFonts w:hint="eastAsia" w:ascii="仿宋_GB2312" w:hAnsi="仿宋_GB2312" w:eastAsia="仿宋_GB2312" w:cs="仿宋_GB2312"/>
                <w:b/>
                <w:bCs/>
                <w:sz w:val="32"/>
                <w:szCs w:val="40"/>
                <w:vertAlign w:val="baseline"/>
                <w:lang w:eastAsia="zh-CN"/>
              </w:rPr>
              <w:t>主要建设内容及规模</w:t>
            </w:r>
          </w:p>
        </w:tc>
        <w:tc>
          <w:tcPr>
            <w:tcW w:w="4854" w:type="dxa"/>
            <w:gridSpan w:val="2"/>
            <w:noWrap w:val="0"/>
            <w:vAlign w:val="center"/>
          </w:tcPr>
          <w:p w14:paraId="080617A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r>
              <w:rPr>
                <w:rFonts w:hint="eastAsia" w:ascii="仿宋_GB2312" w:hAnsi="仿宋_GB2312" w:eastAsia="仿宋_GB2312" w:cs="仿宋_GB2312"/>
                <w:b/>
                <w:bCs/>
                <w:sz w:val="32"/>
                <w:szCs w:val="40"/>
                <w:vertAlign w:val="baseline"/>
                <w:lang w:eastAsia="zh-CN"/>
              </w:rPr>
              <w:t>预计投资金额</w:t>
            </w:r>
          </w:p>
          <w:p w14:paraId="5C84AA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r>
              <w:rPr>
                <w:rFonts w:hint="eastAsia" w:ascii="仿宋_GB2312" w:hAnsi="仿宋_GB2312" w:eastAsia="仿宋_GB2312" w:cs="仿宋_GB2312"/>
                <w:b/>
                <w:bCs/>
                <w:sz w:val="32"/>
                <w:szCs w:val="40"/>
                <w:vertAlign w:val="baseline"/>
                <w:lang w:eastAsia="zh-CN"/>
              </w:rPr>
              <w:t>（万元）</w:t>
            </w:r>
          </w:p>
        </w:tc>
      </w:tr>
      <w:tr w14:paraId="47B6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15" w:type="dxa"/>
            <w:vMerge w:val="continue"/>
            <w:noWrap w:val="0"/>
            <w:vAlign w:val="center"/>
          </w:tcPr>
          <w:p w14:paraId="3D5939B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p>
        </w:tc>
        <w:tc>
          <w:tcPr>
            <w:tcW w:w="3870" w:type="dxa"/>
            <w:vMerge w:val="continue"/>
            <w:noWrap w:val="0"/>
            <w:vAlign w:val="center"/>
          </w:tcPr>
          <w:p w14:paraId="7F7F713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p>
        </w:tc>
        <w:tc>
          <w:tcPr>
            <w:tcW w:w="4680" w:type="dxa"/>
            <w:vMerge w:val="continue"/>
            <w:noWrap w:val="0"/>
            <w:vAlign w:val="center"/>
          </w:tcPr>
          <w:p w14:paraId="3FB87CA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sz w:val="32"/>
                <w:szCs w:val="40"/>
                <w:vertAlign w:val="baseline"/>
                <w:lang w:eastAsia="zh-CN"/>
              </w:rPr>
            </w:pPr>
          </w:p>
        </w:tc>
        <w:tc>
          <w:tcPr>
            <w:tcW w:w="1989" w:type="dxa"/>
            <w:noWrap w:val="0"/>
            <w:vAlign w:val="center"/>
          </w:tcPr>
          <w:p w14:paraId="2531CFD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2"/>
                <w:sz w:val="32"/>
                <w:szCs w:val="40"/>
                <w:vertAlign w:val="baseline"/>
                <w:lang w:val="en-US" w:eastAsia="zh-CN" w:bidi="ar-SA"/>
              </w:rPr>
            </w:pPr>
            <w:r>
              <w:rPr>
                <w:rFonts w:hint="eastAsia" w:ascii="仿宋_GB2312" w:hAnsi="仿宋_GB2312" w:eastAsia="仿宋_GB2312" w:cs="仿宋_GB2312"/>
                <w:b/>
                <w:bCs/>
                <w:sz w:val="32"/>
                <w:szCs w:val="40"/>
                <w:vertAlign w:val="baseline"/>
                <w:lang w:eastAsia="zh-CN"/>
              </w:rPr>
              <w:t>总投资金额</w:t>
            </w:r>
          </w:p>
        </w:tc>
        <w:tc>
          <w:tcPr>
            <w:tcW w:w="2865" w:type="dxa"/>
            <w:noWrap w:val="0"/>
            <w:vAlign w:val="center"/>
          </w:tcPr>
          <w:p w14:paraId="4ECDAF7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kern w:val="2"/>
                <w:sz w:val="32"/>
                <w:szCs w:val="40"/>
                <w:vertAlign w:val="baseline"/>
                <w:lang w:val="en-US" w:eastAsia="zh-CN" w:bidi="ar-SA"/>
              </w:rPr>
            </w:pPr>
            <w:r>
              <w:rPr>
                <w:rFonts w:hint="eastAsia" w:ascii="仿宋_GB2312" w:hAnsi="仿宋_GB2312" w:eastAsia="仿宋_GB2312" w:cs="仿宋_GB2312"/>
                <w:b/>
                <w:bCs/>
                <w:sz w:val="32"/>
                <w:szCs w:val="40"/>
                <w:vertAlign w:val="baseline"/>
                <w:lang w:eastAsia="zh-CN"/>
              </w:rPr>
              <w:t>其中省级补助金额</w:t>
            </w:r>
          </w:p>
        </w:tc>
      </w:tr>
      <w:tr w14:paraId="1493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15" w:type="dxa"/>
            <w:noWrap w:val="0"/>
            <w:vAlign w:val="center"/>
          </w:tcPr>
          <w:p w14:paraId="7D3C278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3870" w:type="dxa"/>
            <w:noWrap w:val="0"/>
            <w:vAlign w:val="center"/>
          </w:tcPr>
          <w:p w14:paraId="4D599C59">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4680" w:type="dxa"/>
            <w:noWrap w:val="0"/>
            <w:vAlign w:val="center"/>
          </w:tcPr>
          <w:p w14:paraId="1075875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1989" w:type="dxa"/>
            <w:noWrap w:val="0"/>
            <w:vAlign w:val="center"/>
          </w:tcPr>
          <w:p w14:paraId="5D8459D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2865" w:type="dxa"/>
            <w:noWrap w:val="0"/>
            <w:vAlign w:val="center"/>
          </w:tcPr>
          <w:p w14:paraId="603678C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r>
      <w:tr w14:paraId="4408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15" w:type="dxa"/>
            <w:noWrap w:val="0"/>
            <w:vAlign w:val="center"/>
          </w:tcPr>
          <w:p w14:paraId="7344C0E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3870" w:type="dxa"/>
            <w:noWrap w:val="0"/>
            <w:vAlign w:val="center"/>
          </w:tcPr>
          <w:p w14:paraId="3892C0E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4680" w:type="dxa"/>
            <w:noWrap w:val="0"/>
            <w:vAlign w:val="center"/>
          </w:tcPr>
          <w:p w14:paraId="78BA5DA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1989" w:type="dxa"/>
            <w:noWrap w:val="0"/>
            <w:vAlign w:val="center"/>
          </w:tcPr>
          <w:p w14:paraId="211F3EA0">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2865" w:type="dxa"/>
            <w:noWrap w:val="0"/>
            <w:vAlign w:val="center"/>
          </w:tcPr>
          <w:p w14:paraId="09EEB64C">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r>
      <w:tr w14:paraId="5ADF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915" w:type="dxa"/>
            <w:noWrap w:val="0"/>
            <w:vAlign w:val="center"/>
          </w:tcPr>
          <w:p w14:paraId="113CF7FA">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3870" w:type="dxa"/>
            <w:noWrap w:val="0"/>
            <w:vAlign w:val="center"/>
          </w:tcPr>
          <w:p w14:paraId="4BE47982">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4680" w:type="dxa"/>
            <w:noWrap w:val="0"/>
            <w:vAlign w:val="center"/>
          </w:tcPr>
          <w:p w14:paraId="4AEBDE8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1989" w:type="dxa"/>
            <w:noWrap w:val="0"/>
            <w:vAlign w:val="center"/>
          </w:tcPr>
          <w:p w14:paraId="6DFF7D31">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c>
          <w:tcPr>
            <w:tcW w:w="2865" w:type="dxa"/>
            <w:noWrap w:val="0"/>
            <w:vAlign w:val="center"/>
          </w:tcPr>
          <w:p w14:paraId="1DEE9D95">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40"/>
                <w:vertAlign w:val="baseline"/>
                <w:lang w:eastAsia="zh-CN"/>
              </w:rPr>
            </w:pPr>
          </w:p>
        </w:tc>
      </w:tr>
    </w:tbl>
    <w:p w14:paraId="59632709">
      <w:pPr>
        <w:keepNext w:val="0"/>
        <w:keepLines w:val="0"/>
        <w:pageBreakBefore w:val="0"/>
        <w:kinsoku/>
        <w:wordWrap/>
        <w:overflowPunct/>
        <w:topLinePunct w:val="0"/>
        <w:bidi w:val="0"/>
        <w:snapToGrid/>
        <w:spacing w:line="580" w:lineRule="exact"/>
        <w:jc w:val="both"/>
        <w:textAlignment w:val="auto"/>
        <w:rPr>
          <w:rFonts w:hint="eastAsia" w:ascii="仿宋_GB2312" w:hAnsi="仿宋_GB2312" w:eastAsia="仿宋_GB2312" w:cs="仿宋_GB2312"/>
          <w:sz w:val="32"/>
          <w:szCs w:val="40"/>
          <w:lang w:eastAsia="zh-CN"/>
        </w:rPr>
        <w:sectPr>
          <w:footerReference r:id="rId4" w:type="default"/>
          <w:pgSz w:w="16838" w:h="11906" w:orient="landscape"/>
          <w:pgMar w:top="1587" w:right="1701" w:bottom="1474" w:left="1587" w:header="851" w:footer="992" w:gutter="0"/>
          <w:pgNumType w:fmt="decimal"/>
          <w:cols w:space="720" w:num="1"/>
          <w:docGrid w:type="lines" w:linePitch="312" w:charSpace="0"/>
        </w:sectPr>
      </w:pPr>
    </w:p>
    <w:p w14:paraId="4C489F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690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11BF3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5E11BF31">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3D354">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F6FDA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73F6FDA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9D496"/>
    <w:multiLevelType w:val="singleLevel"/>
    <w:tmpl w:val="FF79D49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567CD"/>
    <w:rsid w:val="1FE5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character" w:customStyle="1" w:styleId="7">
    <w:name w:val="font01"/>
    <w:basedOn w:val="5"/>
    <w:qFormat/>
    <w:uiPriority w:val="0"/>
    <w:rPr>
      <w:rFonts w:hint="eastAsia" w:ascii="仿宋_GB2312" w:eastAsia="仿宋_GB2312" w:cs="仿宋_GB2312"/>
      <w:color w:val="000000"/>
      <w:sz w:val="32"/>
      <w:szCs w:val="32"/>
      <w:u w:val="single"/>
    </w:rPr>
  </w:style>
  <w:style w:type="character" w:customStyle="1" w:styleId="8">
    <w:name w:val="font21"/>
    <w:basedOn w:val="5"/>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2024-11-19T06:46:00Z</dcterms:created>
  <dc:creator>Administrator</dc:creator>
  <cp:lastModifiedBy>Administrator</cp:lastModifiedBy>
  <dcterms:modified xsi:type="dcterms:W3CDTF">2024-11-19T06:47:12Z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086376F271734B06A276A35CA56B64EE_11</vt:lpwstr>
  </property>
</Properties>
</file>