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B6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小标宋简体" w:hAnsi="Calibri" w:eastAsia="方正小标宋简体" w:cs="方正小标宋简体"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6</w:t>
      </w:r>
    </w:p>
    <w:p w14:paraId="662BB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Calibri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Calibri" w:eastAsia="方正小标宋简体" w:cs="方正小标宋简体"/>
          <w:sz w:val="44"/>
          <w:szCs w:val="44"/>
          <w:lang w:eastAsia="zh-CN"/>
        </w:rPr>
        <w:t>南安市农业烘干设施发展专项实施方案</w:t>
      </w:r>
    </w:p>
    <w:p w14:paraId="5900F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eastAsia="方正小标宋简体" w:cs="方正仿宋_GBK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（2023</w:t>
      </w:r>
      <w:r>
        <w:rPr>
          <w:rFonts w:hint="eastAsia" w:ascii="方正小标宋简体" w:eastAsia="方正小标宋简体" w:cs="方正仿宋_GBK"/>
          <w:sz w:val="44"/>
          <w:szCs w:val="44"/>
        </w:rPr>
        <w:t>—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2030年）</w:t>
      </w:r>
      <w:bookmarkEnd w:id="0"/>
    </w:p>
    <w:p w14:paraId="56C99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Calibri" w:eastAsia="方正小标宋简体" w:cs="方正小标宋简体"/>
          <w:sz w:val="44"/>
          <w:szCs w:val="44"/>
          <w:lang w:eastAsia="zh-CN"/>
        </w:rPr>
      </w:pPr>
    </w:p>
    <w:p w14:paraId="4F83B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黑体" w:hAnsi="Calibri" w:eastAsia="黑体" w:cs="Arial"/>
          <w:kern w:val="0"/>
          <w:sz w:val="32"/>
          <w:szCs w:val="32"/>
          <w:lang w:val="en-US" w:eastAsia="zh-CN"/>
        </w:rPr>
      </w:pPr>
      <w:r>
        <w:rPr>
          <w:rFonts w:hint="eastAsia" w:ascii="黑体" w:hAnsi="Calibri" w:eastAsia="黑体" w:cs="方正黑体_GBK"/>
          <w:sz w:val="32"/>
          <w:szCs w:val="32"/>
          <w:lang w:eastAsia="zh-CN"/>
        </w:rPr>
        <w:t>一、</w:t>
      </w:r>
      <w:r>
        <w:rPr>
          <w:rFonts w:ascii="黑体" w:hAnsi="Calibri" w:eastAsia="黑体" w:cs="楷体"/>
          <w:b w:val="0"/>
          <w:bCs w:val="0"/>
          <w:sz w:val="32"/>
          <w:szCs w:val="32"/>
          <w:lang w:eastAsia="zh-CN"/>
        </w:rPr>
        <w:t>总体要求</w:t>
      </w:r>
    </w:p>
    <w:p w14:paraId="546DF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围绕我市粮食、蔬菜、水果等主要农产品烘干需要，优化产地烘干能力布局，建设减损绿色烘干设施，推广先进适用烘干设施装备，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全面补上主要农产品产地烘干设施装备短板，提升主要农产品产地烘干能力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760BA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黑体" w:hAnsi="Calibri" w:eastAsia="黑体" w:cs="Arial"/>
          <w:kern w:val="0"/>
          <w:sz w:val="32"/>
          <w:szCs w:val="32"/>
          <w:lang w:val="en-US" w:eastAsia="zh-CN"/>
        </w:rPr>
      </w:pPr>
      <w:r>
        <w:rPr>
          <w:rFonts w:hint="eastAsia" w:ascii="黑体" w:hAnsi="Calibri" w:eastAsia="黑体" w:cs="Arial"/>
          <w:kern w:val="0"/>
          <w:sz w:val="32"/>
          <w:szCs w:val="32"/>
          <w:lang w:val="en-US" w:eastAsia="zh-CN"/>
        </w:rPr>
        <w:t>二、</w:t>
      </w:r>
      <w:r>
        <w:rPr>
          <w:rFonts w:ascii="黑体" w:hAnsi="Calibri" w:eastAsia="黑体" w:cs="Arial"/>
          <w:kern w:val="0"/>
          <w:sz w:val="32"/>
          <w:szCs w:val="32"/>
          <w:lang w:val="en-US" w:eastAsia="zh-CN"/>
        </w:rPr>
        <w:t>发展</w:t>
      </w:r>
      <w:r>
        <w:rPr>
          <w:rFonts w:hint="eastAsia" w:ascii="黑体" w:hAnsi="Calibri" w:eastAsia="黑体" w:cs="Arial"/>
          <w:kern w:val="0"/>
          <w:sz w:val="32"/>
          <w:szCs w:val="32"/>
          <w:lang w:val="en-US" w:eastAsia="zh-CN"/>
        </w:rPr>
        <w:t>目标</w:t>
      </w:r>
    </w:p>
    <w:p w14:paraId="480F7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到2025年，全市水稻等粮食作物烘干中心（点）达到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个以上，各类烘干设备保有量达到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台（套）以上，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水稻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产地烘干能力达到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80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%以上。</w:t>
      </w:r>
    </w:p>
    <w:p w14:paraId="791A8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到2030年，持续完成一批老旧粮食烘干中心（点）改造提升，全市水稻等粮食作物烘干中心（点）达到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个以上，各类烘干设备保有量达到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台（套）以上，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水稻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产地烘干能力达到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95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%以上。</w:t>
      </w:r>
    </w:p>
    <w:p w14:paraId="5CCC3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黑体" w:hAnsi="Calibri" w:eastAsia="黑体" w:cs="方正黑体_GBK"/>
          <w:sz w:val="32"/>
          <w:szCs w:val="32"/>
          <w:lang w:eastAsia="zh-CN"/>
        </w:rPr>
      </w:pPr>
      <w:r>
        <w:rPr>
          <w:rFonts w:hint="eastAsia" w:ascii="黑体" w:hAnsi="Calibri" w:eastAsia="黑体" w:cs="方正黑体_GBK"/>
          <w:sz w:val="32"/>
          <w:szCs w:val="32"/>
          <w:lang w:eastAsia="zh-CN"/>
        </w:rPr>
        <w:t>三、重点任务</w:t>
      </w:r>
    </w:p>
    <w:p w14:paraId="047C0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/>
        </w:rPr>
        <w:t>（一）布局建设一批标准化粮食烘干中心（点）。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结合我市实际，按服务面积500亩布局一个烘干点，按服务面积5000亩以上规模布局一个烘干中心，建成烘干点与烘干中心相结合的粮食产地烘干体系。烘干点主要完成单一烘干作业，建设内容包括粮食烘干机和配套的清选机、皮带输送机、提升机、除尘系统以及烘干厂区房等，配备循环式烘干机</w:t>
      </w:r>
      <w:r>
        <w:rPr>
          <w:rFonts w:hint="eastAsia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批次处理量50吨以下。烘干中心除烘干作业外，还应具备一定的产地仓储能力，建设内容包括粮食烘干机和配套的清选机、烘前仓、烘后仓、皮带输送机、提升机、除尘系统、仓储设施以及烘干厂区房等，配备组合式循环式烘干机，批次处理量50吨以上。</w:t>
      </w:r>
    </w:p>
    <w:p w14:paraId="72AA9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/>
        </w:rPr>
        <w:t>（二）推广应用一批先进适用烘干设备。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充分发挥农机购置与应用补贴政策作用，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推广应用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烘干设备及配套设施装备。加大示范推广力度，粮食烘干中心（点）重点推广应用粮食烘干成套设施装备，水稻重点推广应用循环式谷物烘干机，杂交水稻种子重点推广应用平床式谷物烘干机，茶叶重点推广应用茶叶炒（烘）干机、茶叶杀青机、茶叶做青机、茶叶萎凋机，水果、蔬菜、食用菌、水产品等重点推广应用热泵果蔬烘干机、多功能箱式烘干机。</w:t>
      </w:r>
    </w:p>
    <w:p w14:paraId="6EEE3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/>
        </w:rPr>
        <w:t>（三）改造提升一批老旧烘干设施装备。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推进环保节能升级改造，因地制宜采用热泵、电加热、生物质燃料、天然气和太阳能等热源替代燃煤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热源，加快与烘干储粮设施配套的环保型清理、输送、除尘设备和多功能粮情测控装置的推广应用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。推进智能化升级，加快信息化技术与烘干储粮设施装备相融合，推广烘干作业量自动计量、水分在线测量、烘干机作业情况信息化监测等技术。</w:t>
      </w:r>
    </w:p>
    <w:p w14:paraId="0516CE9B">
      <w:pPr>
        <w:pStyle w:val="2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701" w:right="1474" w:bottom="1587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7F3C29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83F7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BB0997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BB0997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4E442975"/>
    <w:rsid w:val="4E44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index 7"/>
    <w:basedOn w:val="1"/>
    <w:next w:val="1"/>
    <w:qFormat/>
    <w:uiPriority w:val="0"/>
    <w:pPr>
      <w:widowControl w:val="0"/>
      <w:ind w:left="2520" w:firstLine="20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2024-08-28T03:26:00Z</dcterms:created>
  <dc:creator>Administrator</dc:creator>
  <cp:lastModifiedBy>Administrator</cp:lastModifiedBy>
  <dcterms:modified xsi:type="dcterms:W3CDTF">2024-08-28T03:26:59Z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FF2F4AA22DCA484791D49B027ABFFAE3_11</vt:lpwstr>
  </property>
</Properties>
</file>