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附件1</w:t>
      </w:r>
    </w:p>
    <w:p>
      <w:pPr>
        <w:pStyle w:val="4"/>
        <w:autoSpaceDE w:val="0"/>
        <w:autoSpaceDN w:val="0"/>
        <w:adjustRightInd w:val="0"/>
        <w:ind w:firstLine="1600" w:firstLineChars="500"/>
        <w:jc w:val="both"/>
        <w:rPr>
          <w:rFonts w:ascii="方正小标宋简体" w:hAnsi="仿宋_GB2312" w:eastAsia="方正小标宋简体" w:cs="仿宋_GB2312"/>
          <w:bCs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2022年泉州市生态茶果园标准化项目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资金安排表</w:t>
      </w:r>
    </w:p>
    <w:tbl>
      <w:tblPr>
        <w:tblStyle w:val="5"/>
        <w:tblpPr w:leftFromText="180" w:rightFromText="180" w:vertAnchor="text" w:horzAnchor="page" w:tblpX="1076" w:tblpY="89"/>
        <w:tblOverlap w:val="never"/>
        <w:tblW w:w="137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382"/>
        <w:gridCol w:w="4881"/>
        <w:gridCol w:w="2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438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8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建设任务</w:t>
            </w:r>
          </w:p>
        </w:tc>
        <w:tc>
          <w:tcPr>
            <w:tcW w:w="25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南安市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南安市眉山乡四峰茶场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支道长：宽：厚=1750*0.8*0.08米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500" w:lineRule="exact"/>
        <w:ind w:firstLine="210" w:firstLineChars="100"/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03639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0984D74"/>
    <w:rsid w:val="00153F63"/>
    <w:rsid w:val="001C61C6"/>
    <w:rsid w:val="00272F1D"/>
    <w:rsid w:val="00284FD2"/>
    <w:rsid w:val="004312BD"/>
    <w:rsid w:val="005B59D5"/>
    <w:rsid w:val="005E4BAF"/>
    <w:rsid w:val="006B2254"/>
    <w:rsid w:val="00984D74"/>
    <w:rsid w:val="00B95E13"/>
    <w:rsid w:val="00E84648"/>
    <w:rsid w:val="00FB40CF"/>
    <w:rsid w:val="1DA2044E"/>
    <w:rsid w:val="29DE6D2F"/>
    <w:rsid w:val="3CCA7135"/>
    <w:rsid w:val="619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678</Words>
  <Characters>753</Characters>
  <Lines>6</Lines>
  <Paragraphs>1</Paragraphs>
  <TotalTime>5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2023-02-09T07:38:00Z</dcterms:created>
  <dc:creator>微软用户</dc:creator>
  <cp:lastModifiedBy>Administrator</cp:lastModifiedBy>
  <cp:lastPrinted>2023-02-07T09:10:00Z</cp:lastPrinted>
  <dcterms:modified xsi:type="dcterms:W3CDTF">2023-02-09T09:20:28Z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5D9CF4F307C549D5B652696F2D7FCD1F</vt:lpwstr>
  </property>
</Properties>
</file>