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D11D3">
      <w:pPr>
        <w:keepNext w:val="0"/>
        <w:keepLines w:val="0"/>
        <w:pageBreakBefore w:val="0"/>
        <w:widowControl w:val="0"/>
        <w:kinsoku/>
        <w:wordWrap/>
        <w:overflowPunct/>
        <w:topLinePunct w:val="0"/>
        <w:autoSpaceDE/>
        <w:autoSpaceDN/>
        <w:bidi w:val="0"/>
        <w:adjustRightInd/>
        <w:snapToGrid/>
        <w:spacing w:before="100" w:beforeAutospacing="1" w:after="100" w:afterAutospacing="1" w:line="600" w:lineRule="exact"/>
        <w:jc w:val="center"/>
        <w:textAlignment w:val="auto"/>
        <w:outlineLvl w:val="0"/>
        <w:rPr>
          <w:rFonts w:hint="eastAsia" w:ascii="方正小标宋简体" w:hAnsi="方正小标宋简体" w:eastAsia="方正小标宋简体" w:cs="方正小标宋简体"/>
          <w:b w:val="0"/>
          <w:kern w:val="44"/>
          <w:sz w:val="44"/>
          <w:szCs w:val="44"/>
          <w:lang w:val="en" w:eastAsia="zh-CN" w:bidi="ar"/>
        </w:rPr>
      </w:pPr>
      <w:r>
        <w:rPr>
          <w:rFonts w:hint="eastAsia" w:ascii="方正小标宋简体" w:hAnsi="方正小标宋简体" w:eastAsia="方正小标宋简体" w:cs="方正小标宋简体"/>
          <w:b w:val="0"/>
          <w:kern w:val="44"/>
          <w:sz w:val="44"/>
          <w:szCs w:val="44"/>
          <w:lang w:val="en" w:eastAsia="zh-CN" w:bidi="ar"/>
        </w:rPr>
        <w:t>南安市</w:t>
      </w:r>
      <w:r>
        <w:rPr>
          <w:rFonts w:hint="eastAsia" w:ascii="方正小标宋简体" w:hAnsi="方正小标宋简体" w:eastAsia="方正小标宋简体" w:cs="方正小标宋简体"/>
          <w:b w:val="0"/>
          <w:kern w:val="44"/>
          <w:sz w:val="44"/>
          <w:szCs w:val="44"/>
          <w:lang w:val="en-US" w:eastAsia="zh-CN" w:bidi="ar"/>
        </w:rPr>
        <w:t>社会救助领域基层政务公开标准目录</w:t>
      </w:r>
      <w:r>
        <w:rPr>
          <w:rFonts w:hint="eastAsia" w:ascii="方正小标宋简体" w:hAnsi="方正小标宋简体" w:eastAsia="方正小标宋简体" w:cs="方正小标宋简体"/>
          <w:b w:val="0"/>
          <w:kern w:val="44"/>
          <w:sz w:val="44"/>
          <w:szCs w:val="44"/>
          <w:lang w:val="en" w:eastAsia="zh-CN" w:bidi="ar"/>
        </w:rPr>
        <w:t>（2024年修订版）</w:t>
      </w:r>
    </w:p>
    <w:tbl>
      <w:tblPr>
        <w:tblStyle w:val="14"/>
        <w:tblW w:w="0" w:type="auto"/>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160"/>
        <w:gridCol w:w="2520"/>
        <w:gridCol w:w="1440"/>
        <w:gridCol w:w="1620"/>
        <w:gridCol w:w="1800"/>
        <w:gridCol w:w="540"/>
        <w:gridCol w:w="709"/>
        <w:gridCol w:w="551"/>
        <w:gridCol w:w="720"/>
        <w:gridCol w:w="720"/>
        <w:gridCol w:w="720"/>
      </w:tblGrid>
      <w:tr w14:paraId="422DC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0FC5D5E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color w:val="000000"/>
                <w:kern w:val="0"/>
                <w:sz w:val="22"/>
              </w:rPr>
            </w:pPr>
            <w:r>
              <w:rPr>
                <w:rFonts w:ascii="Times New Roman" w:hAnsi="宋体"/>
                <w:color w:val="000000"/>
                <w:kern w:val="0"/>
                <w:sz w:val="22"/>
              </w:rPr>
              <w:t>序号</w:t>
            </w:r>
          </w:p>
        </w:tc>
        <w:tc>
          <w:tcPr>
            <w:tcW w:w="1440" w:type="dxa"/>
            <w:gridSpan w:val="2"/>
            <w:noWrap w:val="0"/>
            <w:vAlign w:val="center"/>
          </w:tcPr>
          <w:p w14:paraId="038711D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160" w:type="dxa"/>
            <w:vMerge w:val="restart"/>
            <w:noWrap w:val="0"/>
            <w:vAlign w:val="center"/>
          </w:tcPr>
          <w:p w14:paraId="095343E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noWrap w:val="0"/>
            <w:vAlign w:val="center"/>
          </w:tcPr>
          <w:p w14:paraId="27F6CB1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noWrap w:val="0"/>
            <w:vAlign w:val="center"/>
          </w:tcPr>
          <w:p w14:paraId="033F94C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noWrap w:val="0"/>
            <w:vAlign w:val="center"/>
          </w:tcPr>
          <w:p w14:paraId="6223C1B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noWrap w:val="0"/>
            <w:vAlign w:val="center"/>
          </w:tcPr>
          <w:p w14:paraId="23D4BEA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noWrap w:val="0"/>
            <w:vAlign w:val="center"/>
          </w:tcPr>
          <w:p w14:paraId="3F0B12B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14:paraId="13D4B25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14:paraId="01DC75F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62522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6EE7DC7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color w:val="000000"/>
                <w:kern w:val="0"/>
                <w:sz w:val="22"/>
              </w:rPr>
            </w:pPr>
          </w:p>
        </w:tc>
        <w:tc>
          <w:tcPr>
            <w:tcW w:w="720" w:type="dxa"/>
            <w:noWrap w:val="0"/>
            <w:vAlign w:val="center"/>
          </w:tcPr>
          <w:p w14:paraId="19CE107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noWrap w:val="0"/>
            <w:vAlign w:val="center"/>
          </w:tcPr>
          <w:p w14:paraId="393701A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160" w:type="dxa"/>
            <w:vMerge w:val="continue"/>
            <w:noWrap w:val="0"/>
            <w:vAlign w:val="center"/>
          </w:tcPr>
          <w:p w14:paraId="5CE5CBF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宋体" w:eastAsia="黑体" w:cs="宋体"/>
                <w:color w:val="000000"/>
                <w:kern w:val="0"/>
                <w:sz w:val="22"/>
              </w:rPr>
            </w:pPr>
          </w:p>
        </w:tc>
        <w:tc>
          <w:tcPr>
            <w:tcW w:w="2520" w:type="dxa"/>
            <w:vMerge w:val="continue"/>
            <w:noWrap w:val="0"/>
            <w:vAlign w:val="center"/>
          </w:tcPr>
          <w:p w14:paraId="635A2C1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宋体" w:eastAsia="黑体" w:cs="宋体"/>
                <w:color w:val="000000"/>
                <w:kern w:val="0"/>
                <w:sz w:val="22"/>
              </w:rPr>
            </w:pPr>
          </w:p>
        </w:tc>
        <w:tc>
          <w:tcPr>
            <w:tcW w:w="1440" w:type="dxa"/>
            <w:vMerge w:val="continue"/>
            <w:noWrap w:val="0"/>
            <w:vAlign w:val="center"/>
          </w:tcPr>
          <w:p w14:paraId="230DC77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宋体" w:eastAsia="黑体" w:cs="宋体"/>
                <w:color w:val="000000"/>
                <w:kern w:val="0"/>
                <w:sz w:val="22"/>
              </w:rPr>
            </w:pPr>
          </w:p>
        </w:tc>
        <w:tc>
          <w:tcPr>
            <w:tcW w:w="1620" w:type="dxa"/>
            <w:vMerge w:val="continue"/>
            <w:noWrap w:val="0"/>
            <w:vAlign w:val="center"/>
          </w:tcPr>
          <w:p w14:paraId="16A2771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宋体" w:eastAsia="黑体" w:cs="宋体"/>
                <w:color w:val="000000"/>
                <w:kern w:val="0"/>
                <w:sz w:val="22"/>
              </w:rPr>
            </w:pPr>
          </w:p>
        </w:tc>
        <w:tc>
          <w:tcPr>
            <w:tcW w:w="1800" w:type="dxa"/>
            <w:vMerge w:val="continue"/>
            <w:noWrap w:val="0"/>
            <w:vAlign w:val="center"/>
          </w:tcPr>
          <w:p w14:paraId="5256544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宋体" w:eastAsia="黑体" w:cs="宋体"/>
                <w:kern w:val="0"/>
                <w:sz w:val="22"/>
              </w:rPr>
            </w:pPr>
          </w:p>
        </w:tc>
        <w:tc>
          <w:tcPr>
            <w:tcW w:w="540" w:type="dxa"/>
            <w:noWrap w:val="0"/>
            <w:vAlign w:val="center"/>
          </w:tcPr>
          <w:p w14:paraId="2B6415B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14:paraId="5323B63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14:paraId="07FB10C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14:paraId="32BB23F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14:paraId="3A135C0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14:paraId="05B8C83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3EF43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6336C280">
            <w:pPr>
              <w:keepNext w:val="0"/>
              <w:keepLines w:val="0"/>
              <w:pageBreakBefore w:val="0"/>
              <w:kinsoku/>
              <w:wordWrap/>
              <w:overflowPunct/>
              <w:topLinePunct w:val="0"/>
              <w:autoSpaceDE/>
              <w:autoSpaceDN/>
              <w:bidi w:val="0"/>
              <w:adjustRightInd/>
              <w:snapToGrid/>
              <w:spacing w:line="360" w:lineRule="exact"/>
              <w:jc w:val="center"/>
              <w:textAlignment w:val="auto"/>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noWrap w:val="0"/>
            <w:vAlign w:val="center"/>
          </w:tcPr>
          <w:p w14:paraId="09F3A15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综合业务</w:t>
            </w:r>
          </w:p>
        </w:tc>
        <w:tc>
          <w:tcPr>
            <w:tcW w:w="720" w:type="dxa"/>
            <w:noWrap w:val="0"/>
            <w:vAlign w:val="center"/>
          </w:tcPr>
          <w:p w14:paraId="44B5694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160" w:type="dxa"/>
            <w:noWrap w:val="0"/>
            <w:vAlign w:val="center"/>
          </w:tcPr>
          <w:p w14:paraId="2D2C4394">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《社会救助暂行办法》（国务院令第649号）、 各地配套政策法规文件</w:t>
            </w:r>
          </w:p>
        </w:tc>
        <w:tc>
          <w:tcPr>
            <w:tcW w:w="2520" w:type="dxa"/>
            <w:noWrap w:val="0"/>
            <w:vAlign w:val="center"/>
          </w:tcPr>
          <w:p w14:paraId="729D709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noWrap w:val="0"/>
            <w:vAlign w:val="center"/>
          </w:tcPr>
          <w:p w14:paraId="102032AE">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0"/>
            <w:vAlign w:val="center"/>
          </w:tcPr>
          <w:p w14:paraId="570123AC">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南安市民政局、乡镇人民政府（街道办事处）</w:t>
            </w:r>
          </w:p>
        </w:tc>
        <w:tc>
          <w:tcPr>
            <w:tcW w:w="1800" w:type="dxa"/>
            <w:noWrap w:val="0"/>
            <w:vAlign w:val="center"/>
          </w:tcPr>
          <w:p w14:paraId="167F2829">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2B795293">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07937A56">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■行政服务中心                                                                                                                                                                                                    </w:t>
            </w:r>
          </w:p>
        </w:tc>
        <w:tc>
          <w:tcPr>
            <w:tcW w:w="540" w:type="dxa"/>
            <w:noWrap w:val="0"/>
            <w:vAlign w:val="center"/>
          </w:tcPr>
          <w:p w14:paraId="790EF9F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39BB1A3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537F24C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2882B13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16FFA63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79F70C7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62BBB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1D5D2D5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noWrap w:val="0"/>
            <w:vAlign w:val="center"/>
          </w:tcPr>
          <w:p w14:paraId="16D1976F">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p>
        </w:tc>
        <w:tc>
          <w:tcPr>
            <w:tcW w:w="720" w:type="dxa"/>
            <w:noWrap w:val="0"/>
            <w:vAlign w:val="center"/>
          </w:tcPr>
          <w:p w14:paraId="3369B63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监督</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检查</w:t>
            </w:r>
          </w:p>
        </w:tc>
        <w:tc>
          <w:tcPr>
            <w:tcW w:w="2160" w:type="dxa"/>
            <w:noWrap w:val="0"/>
            <w:vAlign w:val="center"/>
          </w:tcPr>
          <w:p w14:paraId="612F06B2">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社会救助信访通讯地址、</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社会救助投诉举报电话</w:t>
            </w:r>
          </w:p>
        </w:tc>
        <w:tc>
          <w:tcPr>
            <w:tcW w:w="2520" w:type="dxa"/>
            <w:noWrap w:val="0"/>
            <w:vAlign w:val="center"/>
          </w:tcPr>
          <w:p w14:paraId="4F2387C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noWrap w:val="0"/>
            <w:vAlign w:val="center"/>
          </w:tcPr>
          <w:p w14:paraId="75AC2EAF">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0"/>
            <w:vAlign w:val="center"/>
          </w:tcPr>
          <w:p w14:paraId="57CA0FB3">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南安市民政局、乡镇人民政府（街道办事</w:t>
            </w:r>
            <w:bookmarkStart w:id="0" w:name="_GoBack"/>
            <w:bookmarkEnd w:id="0"/>
            <w:r>
              <w:rPr>
                <w:rFonts w:hint="eastAsia" w:ascii="仿宋_GB2312" w:hAnsi="宋体" w:eastAsia="仿宋_GB2312"/>
                <w:color w:val="000000"/>
                <w:sz w:val="18"/>
                <w:szCs w:val="18"/>
              </w:rPr>
              <w:t>处）</w:t>
            </w:r>
          </w:p>
        </w:tc>
        <w:tc>
          <w:tcPr>
            <w:tcW w:w="1800" w:type="dxa"/>
            <w:noWrap w:val="0"/>
            <w:vAlign w:val="center"/>
          </w:tcPr>
          <w:p w14:paraId="3A5386A0">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1AB622F9">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52D080C7">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■行政服务中心                                                                                                                                                                                                                                                                                                                                                                                                       </w:t>
            </w:r>
          </w:p>
          <w:p w14:paraId="381FB6EA">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■社区/企事业单位/村公示栏（电子屏）                                                                                                                                                                                             </w:t>
            </w:r>
          </w:p>
        </w:tc>
        <w:tc>
          <w:tcPr>
            <w:tcW w:w="540" w:type="dxa"/>
            <w:noWrap w:val="0"/>
            <w:vAlign w:val="center"/>
          </w:tcPr>
          <w:p w14:paraId="05B9EA9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30134DC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29EF1EF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FD4652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702009E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7ABB5B2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0DC99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6D09FAD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noWrap w:val="0"/>
            <w:vAlign w:val="center"/>
          </w:tcPr>
          <w:p w14:paraId="3D92943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最低生活保障</w:t>
            </w:r>
          </w:p>
        </w:tc>
        <w:tc>
          <w:tcPr>
            <w:tcW w:w="720" w:type="dxa"/>
            <w:noWrap w:val="0"/>
            <w:vAlign w:val="center"/>
          </w:tcPr>
          <w:p w14:paraId="53B71D8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160" w:type="dxa"/>
            <w:noWrap w:val="0"/>
            <w:vAlign w:val="center"/>
          </w:tcPr>
          <w:p w14:paraId="2A9DA98A">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国发〔2012〕45号）、民政部关于印发《最低生活保障审核确认办法》的通知（民发〔2021〕57号）、福建省民政厅关于印发《福建省最低生活保障工作规范》的通知（闽民救〔2021〕128号）、各地配套政策法规文件</w:t>
            </w:r>
          </w:p>
        </w:tc>
        <w:tc>
          <w:tcPr>
            <w:tcW w:w="2520" w:type="dxa"/>
            <w:noWrap w:val="0"/>
            <w:vAlign w:val="center"/>
          </w:tcPr>
          <w:p w14:paraId="1572EA4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noWrap w:val="0"/>
            <w:vAlign w:val="center"/>
          </w:tcPr>
          <w:p w14:paraId="5CB7C50D">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0"/>
            <w:vAlign w:val="center"/>
          </w:tcPr>
          <w:p w14:paraId="54FCC6F0">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南安市民政局、乡镇人民政府（街道办事处）</w:t>
            </w:r>
          </w:p>
        </w:tc>
        <w:tc>
          <w:tcPr>
            <w:tcW w:w="1800" w:type="dxa"/>
            <w:noWrap w:val="0"/>
            <w:vAlign w:val="center"/>
          </w:tcPr>
          <w:p w14:paraId="36319046">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6F02A36C">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2380564E">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■行政服务中心                                                                                                                                                                                                    </w:t>
            </w:r>
          </w:p>
        </w:tc>
        <w:tc>
          <w:tcPr>
            <w:tcW w:w="540" w:type="dxa"/>
            <w:noWrap w:val="0"/>
            <w:vAlign w:val="center"/>
          </w:tcPr>
          <w:p w14:paraId="0F8FEB0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190B290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17FFB18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8DB629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1861BD7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74E32B6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2A8F5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22F95A4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continue"/>
            <w:noWrap w:val="0"/>
            <w:vAlign w:val="center"/>
          </w:tcPr>
          <w:p w14:paraId="4CFAD0D6">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p>
        </w:tc>
        <w:tc>
          <w:tcPr>
            <w:tcW w:w="720" w:type="dxa"/>
            <w:noWrap w:val="0"/>
            <w:vAlign w:val="center"/>
          </w:tcPr>
          <w:p w14:paraId="119BBC9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noWrap w:val="0"/>
            <w:vAlign w:val="center"/>
          </w:tcPr>
          <w:p w14:paraId="79790790">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2520" w:type="dxa"/>
            <w:noWrap w:val="0"/>
            <w:vAlign w:val="center"/>
          </w:tcPr>
          <w:p w14:paraId="05B52E23">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国发〔2012〕45号）、民政部关于印发《最低生活保障审核确认办法》的通知（民发〔2021〕57号）、福建省民政厅关于印发《福建省最低生活保障工作规范》的通知（闽民救〔2021〕128号）、各地相关政策法规文件</w:t>
            </w:r>
          </w:p>
        </w:tc>
        <w:tc>
          <w:tcPr>
            <w:tcW w:w="1440" w:type="dxa"/>
            <w:noWrap w:val="0"/>
            <w:vAlign w:val="center"/>
          </w:tcPr>
          <w:p w14:paraId="03C78009">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0"/>
            <w:vAlign w:val="center"/>
          </w:tcPr>
          <w:p w14:paraId="35A7C6D5">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南安市民政局、乡镇人民政府（街道办事处）</w:t>
            </w:r>
          </w:p>
        </w:tc>
        <w:tc>
          <w:tcPr>
            <w:tcW w:w="1800" w:type="dxa"/>
            <w:noWrap w:val="0"/>
            <w:vAlign w:val="center"/>
          </w:tcPr>
          <w:p w14:paraId="0DF588DE">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2AEFF5FF">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21FA5F50">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■行政服务中心  </w:t>
            </w:r>
          </w:p>
        </w:tc>
        <w:tc>
          <w:tcPr>
            <w:tcW w:w="540" w:type="dxa"/>
            <w:noWrap w:val="0"/>
            <w:vAlign w:val="center"/>
          </w:tcPr>
          <w:p w14:paraId="38B29B4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1456C1E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59C79CD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446B241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12AC115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27AF674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6D125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2932E35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restart"/>
            <w:noWrap w:val="0"/>
            <w:vAlign w:val="center"/>
          </w:tcPr>
          <w:p w14:paraId="3721CBC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最低生活保障</w:t>
            </w:r>
          </w:p>
        </w:tc>
        <w:tc>
          <w:tcPr>
            <w:tcW w:w="720" w:type="dxa"/>
            <w:noWrap w:val="0"/>
            <w:vAlign w:val="center"/>
          </w:tcPr>
          <w:p w14:paraId="6A60E4B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审核</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信息</w:t>
            </w:r>
          </w:p>
        </w:tc>
        <w:tc>
          <w:tcPr>
            <w:tcW w:w="2160" w:type="dxa"/>
            <w:noWrap w:val="0"/>
            <w:vAlign w:val="center"/>
          </w:tcPr>
          <w:p w14:paraId="1519932F">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初审对象名单及相关信息  </w:t>
            </w:r>
          </w:p>
        </w:tc>
        <w:tc>
          <w:tcPr>
            <w:tcW w:w="2520" w:type="dxa"/>
            <w:noWrap w:val="0"/>
            <w:vAlign w:val="center"/>
          </w:tcPr>
          <w:p w14:paraId="55851A9B">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国发〔2012〕45号）、民政部关于印发《最低生活保障审核确认办法》的通知（民发〔2021〕57号）、福建省民政厅关于印发《福建省最低生活保障工作规范》的通知（闽民救〔2021〕128号）、各地相关政策法规文件</w:t>
            </w:r>
          </w:p>
        </w:tc>
        <w:tc>
          <w:tcPr>
            <w:tcW w:w="1440" w:type="dxa"/>
            <w:noWrap w:val="0"/>
            <w:vAlign w:val="center"/>
          </w:tcPr>
          <w:p w14:paraId="3C35173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制定或获取信息之日起10个工作日内，公示期为7天</w:t>
            </w:r>
          </w:p>
        </w:tc>
        <w:tc>
          <w:tcPr>
            <w:tcW w:w="1620" w:type="dxa"/>
            <w:noWrap w:val="0"/>
            <w:vAlign w:val="center"/>
          </w:tcPr>
          <w:p w14:paraId="579D4873">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乡镇人民政府（街道办事处）</w:t>
            </w:r>
          </w:p>
        </w:tc>
        <w:tc>
          <w:tcPr>
            <w:tcW w:w="1800" w:type="dxa"/>
            <w:noWrap w:val="0"/>
            <w:vAlign w:val="center"/>
          </w:tcPr>
          <w:p w14:paraId="5A37940B">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■社区/企事业单位/村公示栏（电子屏）                                                                                                                                                                                          </w:t>
            </w:r>
          </w:p>
        </w:tc>
        <w:tc>
          <w:tcPr>
            <w:tcW w:w="540" w:type="dxa"/>
            <w:noWrap w:val="0"/>
            <w:vAlign w:val="center"/>
          </w:tcPr>
          <w:p w14:paraId="4B3623D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30E3AA9F">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16214AC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198A739">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768640A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0983719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11221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207B6A2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continue"/>
            <w:noWrap w:val="0"/>
            <w:vAlign w:val="center"/>
          </w:tcPr>
          <w:p w14:paraId="3DB6021F">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p>
        </w:tc>
        <w:tc>
          <w:tcPr>
            <w:tcW w:w="720" w:type="dxa"/>
            <w:noWrap w:val="0"/>
            <w:vAlign w:val="center"/>
          </w:tcPr>
          <w:p w14:paraId="1981A09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审核确认   信息</w:t>
            </w:r>
          </w:p>
        </w:tc>
        <w:tc>
          <w:tcPr>
            <w:tcW w:w="2160" w:type="dxa"/>
            <w:noWrap w:val="0"/>
            <w:vAlign w:val="center"/>
          </w:tcPr>
          <w:p w14:paraId="5C328B70">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低保对象名单及相关信息</w:t>
            </w:r>
          </w:p>
        </w:tc>
        <w:tc>
          <w:tcPr>
            <w:tcW w:w="2520" w:type="dxa"/>
            <w:noWrap w:val="0"/>
            <w:vAlign w:val="center"/>
          </w:tcPr>
          <w:p w14:paraId="6771C90A">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国发〔2012〕45号）、民政部关于印发《最低生活保障审核确认办法》的通知（民发〔2021〕57号）、福建省民政厅关于印发《福建省最低生活保障工作规范》的通知（闽民救〔2021〕128号）、各地相关政策法规文件</w:t>
            </w:r>
          </w:p>
        </w:tc>
        <w:tc>
          <w:tcPr>
            <w:tcW w:w="1440" w:type="dxa"/>
            <w:noWrap w:val="0"/>
            <w:vAlign w:val="center"/>
          </w:tcPr>
          <w:p w14:paraId="4885FDAF">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0"/>
            <w:vAlign w:val="center"/>
          </w:tcPr>
          <w:p w14:paraId="710A77EA">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南安市民政局、乡镇人民政府（街道办事处）</w:t>
            </w:r>
          </w:p>
        </w:tc>
        <w:tc>
          <w:tcPr>
            <w:tcW w:w="1800" w:type="dxa"/>
            <w:noWrap w:val="0"/>
            <w:vAlign w:val="center"/>
          </w:tcPr>
          <w:p w14:paraId="34E9C5AF">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11E3B6D3">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■社区/企事业单位/村公示栏（电子屏）                                                                                                                                                                                          </w:t>
            </w:r>
          </w:p>
        </w:tc>
        <w:tc>
          <w:tcPr>
            <w:tcW w:w="540" w:type="dxa"/>
            <w:noWrap w:val="0"/>
            <w:vAlign w:val="center"/>
          </w:tcPr>
          <w:p w14:paraId="4D52231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12B9132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47FAB25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01D986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3BAD0E6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491053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415AB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2752222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noWrap w:val="0"/>
            <w:vAlign w:val="center"/>
          </w:tcPr>
          <w:p w14:paraId="5A4898A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特困人员救助供养</w:t>
            </w:r>
          </w:p>
        </w:tc>
        <w:tc>
          <w:tcPr>
            <w:tcW w:w="720" w:type="dxa"/>
            <w:noWrap w:val="0"/>
            <w:vAlign w:val="center"/>
          </w:tcPr>
          <w:p w14:paraId="50E627F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160" w:type="dxa"/>
            <w:noWrap w:val="0"/>
            <w:vAlign w:val="center"/>
          </w:tcPr>
          <w:p w14:paraId="2C960F90">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国发〔2016〕14号）、民政部关于贯彻落实《国务院关于进一步健全特困人员救助供养制度的意见》的通知（民发〔2016〕115号）、民政部关于印发《特困人员认定办法》的通知（民发〔2021〕43号）、《福建省人民政府关于进一步健全特困人员救助供养制度的实施意见》（闽政〔2016〕42 号）、福建省民政厅关于印发《福建省特困人员认定办法》的通知（闽民救〔2021〕127号）、《泉州市人民政府办公室关于进一步健全特困人员救助供养制度的通知》（泉政办〔2017〕70号）、各地配套政策法规文件</w:t>
            </w:r>
          </w:p>
        </w:tc>
        <w:tc>
          <w:tcPr>
            <w:tcW w:w="2520" w:type="dxa"/>
            <w:noWrap w:val="0"/>
            <w:vAlign w:val="center"/>
          </w:tcPr>
          <w:p w14:paraId="13A4D21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noWrap w:val="0"/>
            <w:vAlign w:val="center"/>
          </w:tcPr>
          <w:p w14:paraId="1B908B3C">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0"/>
            <w:vAlign w:val="center"/>
          </w:tcPr>
          <w:p w14:paraId="4B04DEBE">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南安市民政局、乡镇人民政府（街道办事处）</w:t>
            </w:r>
          </w:p>
        </w:tc>
        <w:tc>
          <w:tcPr>
            <w:tcW w:w="1800" w:type="dxa"/>
            <w:noWrap w:val="0"/>
            <w:vAlign w:val="center"/>
          </w:tcPr>
          <w:p w14:paraId="61CE79DA">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38270C77">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04F3B1B9">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■行政服务中心                                                                                                                                                                                                    </w:t>
            </w:r>
          </w:p>
        </w:tc>
        <w:tc>
          <w:tcPr>
            <w:tcW w:w="540" w:type="dxa"/>
            <w:noWrap w:val="0"/>
            <w:vAlign w:val="center"/>
          </w:tcPr>
          <w:p w14:paraId="554C680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554F3C7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7EC0C49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AD5CAA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28BC361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29407A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7F913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2B5EA4E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noWrap w:val="0"/>
            <w:vAlign w:val="center"/>
          </w:tcPr>
          <w:p w14:paraId="6542D57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特困人员救助供养</w:t>
            </w:r>
          </w:p>
        </w:tc>
        <w:tc>
          <w:tcPr>
            <w:tcW w:w="720" w:type="dxa"/>
            <w:noWrap w:val="0"/>
            <w:vAlign w:val="center"/>
          </w:tcPr>
          <w:p w14:paraId="4340E8E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noWrap w:val="0"/>
            <w:vAlign w:val="center"/>
          </w:tcPr>
          <w:p w14:paraId="001C7464">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办理事项、办理条件、救助供养标准、申请材料、办理流程、办理时间、地点、联系方式 </w:t>
            </w:r>
          </w:p>
        </w:tc>
        <w:tc>
          <w:tcPr>
            <w:tcW w:w="2520" w:type="dxa"/>
            <w:noWrap w:val="0"/>
            <w:vAlign w:val="center"/>
          </w:tcPr>
          <w:p w14:paraId="3B1D689C">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国发〔2016〕14号）、民政部关于贯彻落实《国务院关于进一步健全特困人员救助供养制度的意见》的通知（民发〔2016〕115号）、民政部关于印发《特困人员认定办法》的通知（民发〔2021〕43号）、《福建省人民政府关于进一步健全特困人员救助供养制度的实施意见》（闽政〔2016〕42 号）、福建省民政厅关于印发《福建省特困人员认定办法》的通知（闽民救〔2021〕127号）、《泉州市人民政府办公室关于进一步健全特困人员救助供养制度的通知》（泉政办〔2017〕70号）、各地相关政策法规文件</w:t>
            </w:r>
          </w:p>
        </w:tc>
        <w:tc>
          <w:tcPr>
            <w:tcW w:w="1440" w:type="dxa"/>
            <w:noWrap w:val="0"/>
            <w:vAlign w:val="center"/>
          </w:tcPr>
          <w:p w14:paraId="296E0DF9">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0"/>
            <w:vAlign w:val="center"/>
          </w:tcPr>
          <w:p w14:paraId="2E935BC6">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南安市民政局、乡镇人民政府（街道办事处）</w:t>
            </w:r>
          </w:p>
        </w:tc>
        <w:tc>
          <w:tcPr>
            <w:tcW w:w="1800" w:type="dxa"/>
            <w:noWrap w:val="0"/>
            <w:vAlign w:val="center"/>
          </w:tcPr>
          <w:p w14:paraId="6BA20C4D">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33C7D26C">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67CACB21">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■行政服务中心                                                                                                                                                                                                    </w:t>
            </w:r>
          </w:p>
        </w:tc>
        <w:tc>
          <w:tcPr>
            <w:tcW w:w="540" w:type="dxa"/>
            <w:noWrap w:val="0"/>
            <w:vAlign w:val="center"/>
          </w:tcPr>
          <w:p w14:paraId="5068333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0FF9E1E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6DB5194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DB0018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167199A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27042E7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43A10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4D76CA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noWrap w:val="0"/>
            <w:vAlign w:val="center"/>
          </w:tcPr>
          <w:p w14:paraId="50BED63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特困人员救助供养</w:t>
            </w:r>
          </w:p>
        </w:tc>
        <w:tc>
          <w:tcPr>
            <w:tcW w:w="720" w:type="dxa"/>
            <w:noWrap w:val="0"/>
            <w:vAlign w:val="center"/>
          </w:tcPr>
          <w:p w14:paraId="4E4D814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审核</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信息</w:t>
            </w:r>
          </w:p>
        </w:tc>
        <w:tc>
          <w:tcPr>
            <w:tcW w:w="2160" w:type="dxa"/>
            <w:noWrap w:val="0"/>
            <w:vAlign w:val="center"/>
          </w:tcPr>
          <w:p w14:paraId="7E80788F">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初审对象名单及相关信息、终止供养名单</w:t>
            </w:r>
          </w:p>
        </w:tc>
        <w:tc>
          <w:tcPr>
            <w:tcW w:w="2520" w:type="dxa"/>
            <w:noWrap w:val="0"/>
            <w:vAlign w:val="center"/>
          </w:tcPr>
          <w:p w14:paraId="31B0A996">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国发〔2016〕14号）、民政部关于印发《特困人员认定办法》的通知（民发〔2021〕43号）、《福建省人民政府关于进一步健全特困人员救助供养制度的实施意见》（闽政〔2016〕42 号）、福建省民政厅关于印发《福建省特困人员认定办法》的通知（闽民救〔2021〕127号）、《泉州市人民政府办公室关于进一步健全特困人员救助供养制度的通知》（泉政办〔2017〕70号）、各地相关政策法规文件</w:t>
            </w:r>
          </w:p>
        </w:tc>
        <w:tc>
          <w:tcPr>
            <w:tcW w:w="1440" w:type="dxa"/>
            <w:noWrap w:val="0"/>
            <w:vAlign w:val="center"/>
          </w:tcPr>
          <w:p w14:paraId="4FC068E4">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制定或获取信息之日起10个工作日内，公示期为7天</w:t>
            </w:r>
          </w:p>
        </w:tc>
        <w:tc>
          <w:tcPr>
            <w:tcW w:w="1620" w:type="dxa"/>
            <w:noWrap w:val="0"/>
            <w:vAlign w:val="center"/>
          </w:tcPr>
          <w:p w14:paraId="18536233">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乡镇人民政府（街道办事处）</w:t>
            </w:r>
          </w:p>
        </w:tc>
        <w:tc>
          <w:tcPr>
            <w:tcW w:w="1800" w:type="dxa"/>
            <w:noWrap w:val="0"/>
            <w:vAlign w:val="center"/>
          </w:tcPr>
          <w:p w14:paraId="7D5253C7">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■社区/企事业单位/村公示栏（电子屏）                                                                                                                                                                                          </w:t>
            </w:r>
          </w:p>
        </w:tc>
        <w:tc>
          <w:tcPr>
            <w:tcW w:w="540" w:type="dxa"/>
            <w:noWrap w:val="0"/>
            <w:vAlign w:val="center"/>
          </w:tcPr>
          <w:p w14:paraId="61F6D0B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2095E439">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5B35C51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2B502315">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0F3D392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519ABAB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2F1BE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6B96DEE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noWrap w:val="0"/>
            <w:vAlign w:val="center"/>
          </w:tcPr>
          <w:p w14:paraId="404369C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特困人员救助供养</w:t>
            </w:r>
          </w:p>
        </w:tc>
        <w:tc>
          <w:tcPr>
            <w:tcW w:w="720" w:type="dxa"/>
            <w:noWrap w:val="0"/>
            <w:vAlign w:val="center"/>
          </w:tcPr>
          <w:p w14:paraId="13520D7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审核确认   信息</w:t>
            </w:r>
          </w:p>
        </w:tc>
        <w:tc>
          <w:tcPr>
            <w:tcW w:w="2160" w:type="dxa"/>
            <w:noWrap w:val="0"/>
            <w:vAlign w:val="center"/>
          </w:tcPr>
          <w:p w14:paraId="16DDD066">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特困人员名单及相关信息</w:t>
            </w:r>
          </w:p>
        </w:tc>
        <w:tc>
          <w:tcPr>
            <w:tcW w:w="2520" w:type="dxa"/>
            <w:noWrap w:val="0"/>
            <w:vAlign w:val="center"/>
          </w:tcPr>
          <w:p w14:paraId="7B10CC8F">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国发〔2016〕14号）、民政部关于印发《特困人员认定办法》的通知（民发〔2021〕43号）、《福建省人民政府关于进一步健全特困人员救助供养制度的实施意见》（闽政〔2016〕42 号）、福建省民政厅关于印发《福建省特困人员认定办法》的通知（闽民救〔2021〕127号）、《泉州市人民政府办公室关于进一步健全特困人员救助供养制度的通知》（泉政办〔2017〕70号）、各地相关政策法规文件</w:t>
            </w:r>
          </w:p>
        </w:tc>
        <w:tc>
          <w:tcPr>
            <w:tcW w:w="1440" w:type="dxa"/>
            <w:noWrap w:val="0"/>
            <w:vAlign w:val="center"/>
          </w:tcPr>
          <w:p w14:paraId="55070337">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0"/>
            <w:vAlign w:val="center"/>
          </w:tcPr>
          <w:p w14:paraId="6E309FBD">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南安市民政局、乡镇人民政府（街道办事处）</w:t>
            </w:r>
          </w:p>
        </w:tc>
        <w:tc>
          <w:tcPr>
            <w:tcW w:w="1800" w:type="dxa"/>
            <w:noWrap w:val="0"/>
            <w:vAlign w:val="center"/>
          </w:tcPr>
          <w:p w14:paraId="697C4118">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164ECADE">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■社区/企事业单位/村公示栏（电子屏）                                                                                                                                                                                          </w:t>
            </w:r>
          </w:p>
        </w:tc>
        <w:tc>
          <w:tcPr>
            <w:tcW w:w="540" w:type="dxa"/>
            <w:noWrap w:val="0"/>
            <w:vAlign w:val="center"/>
          </w:tcPr>
          <w:p w14:paraId="0B8461C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5782258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7F7E6FC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7486021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113D8ED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72DA291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1A32E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18A4F3E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vMerge w:val="restart"/>
            <w:noWrap w:val="0"/>
            <w:vAlign w:val="center"/>
          </w:tcPr>
          <w:p w14:paraId="531D307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临时救助</w:t>
            </w:r>
          </w:p>
        </w:tc>
        <w:tc>
          <w:tcPr>
            <w:tcW w:w="720" w:type="dxa"/>
            <w:noWrap w:val="0"/>
            <w:vAlign w:val="center"/>
          </w:tcPr>
          <w:p w14:paraId="47FACC6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160" w:type="dxa"/>
            <w:noWrap w:val="0"/>
            <w:vAlign w:val="center"/>
          </w:tcPr>
          <w:p w14:paraId="76079AD6">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《国务院关于全面建立临时救助制度的通知》（国发〔2014〕47号）、《民政部 财政部关于进一步加强和改进临时救助工作的意见》（民发〔2018〕23号）、福建省民政厅关于印发《福建省临时救助工作规范》的通知（闽民保〔2019〕121号）、各地配套政策法规文件</w:t>
            </w:r>
          </w:p>
        </w:tc>
        <w:tc>
          <w:tcPr>
            <w:tcW w:w="2520" w:type="dxa"/>
            <w:noWrap w:val="0"/>
            <w:vAlign w:val="center"/>
          </w:tcPr>
          <w:p w14:paraId="0EC48CA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noWrap w:val="0"/>
            <w:vAlign w:val="center"/>
          </w:tcPr>
          <w:p w14:paraId="267A0003">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0"/>
            <w:vAlign w:val="center"/>
          </w:tcPr>
          <w:p w14:paraId="0CD1B525">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南安市民政局、乡镇人民政府（街道办事处）</w:t>
            </w:r>
          </w:p>
        </w:tc>
        <w:tc>
          <w:tcPr>
            <w:tcW w:w="1800" w:type="dxa"/>
            <w:noWrap w:val="0"/>
            <w:vAlign w:val="center"/>
          </w:tcPr>
          <w:p w14:paraId="62B7DF30">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3304E2A6">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6FC2C33F">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■行政服务中心                                                                                                                                                                                                    </w:t>
            </w:r>
          </w:p>
        </w:tc>
        <w:tc>
          <w:tcPr>
            <w:tcW w:w="540" w:type="dxa"/>
            <w:noWrap w:val="0"/>
            <w:vAlign w:val="center"/>
          </w:tcPr>
          <w:p w14:paraId="6035784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07D86FB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110C926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2FD2B2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681DFE6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4F8E393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1125C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2D003CA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vMerge w:val="continue"/>
            <w:noWrap w:val="0"/>
            <w:vAlign w:val="center"/>
          </w:tcPr>
          <w:p w14:paraId="218CCF2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p>
        </w:tc>
        <w:tc>
          <w:tcPr>
            <w:tcW w:w="720" w:type="dxa"/>
            <w:noWrap w:val="0"/>
            <w:vAlign w:val="center"/>
          </w:tcPr>
          <w:p w14:paraId="1897A41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noWrap w:val="0"/>
            <w:vAlign w:val="center"/>
          </w:tcPr>
          <w:p w14:paraId="0652B1B0">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办理事项、办理条件、救助标准、申请材料、办理流程、办理时间、地点、联系方式 </w:t>
            </w:r>
          </w:p>
        </w:tc>
        <w:tc>
          <w:tcPr>
            <w:tcW w:w="2520" w:type="dxa"/>
            <w:noWrap w:val="0"/>
            <w:vAlign w:val="center"/>
          </w:tcPr>
          <w:p w14:paraId="0DDC8B3B">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《国务院关于全面建立临时救助制度的通知》（国发〔2014〕47号） 、福建省民政厅关于印发《福建省临时救助工作规范》的通知（闽民保〔2019〕121号）、各地相关政策法规文件</w:t>
            </w:r>
          </w:p>
        </w:tc>
        <w:tc>
          <w:tcPr>
            <w:tcW w:w="1440" w:type="dxa"/>
            <w:noWrap w:val="0"/>
            <w:vAlign w:val="center"/>
          </w:tcPr>
          <w:p w14:paraId="0446E33B">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0"/>
            <w:vAlign w:val="center"/>
          </w:tcPr>
          <w:p w14:paraId="63278E62">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南安市民政局、乡镇人民政府（街道办事处）</w:t>
            </w:r>
          </w:p>
        </w:tc>
        <w:tc>
          <w:tcPr>
            <w:tcW w:w="1800" w:type="dxa"/>
            <w:noWrap w:val="0"/>
            <w:vAlign w:val="center"/>
          </w:tcPr>
          <w:p w14:paraId="7DF5A2EF">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4E8DD54A">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■行政服务中心                                                                                                                                                                                                                                                                                                                                                                                                      </w:t>
            </w:r>
          </w:p>
          <w:p w14:paraId="2D103CE2">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■社区/企事业单位/村公示栏（电子屏）                                                                                                                                                                                          </w:t>
            </w:r>
          </w:p>
        </w:tc>
        <w:tc>
          <w:tcPr>
            <w:tcW w:w="540" w:type="dxa"/>
            <w:noWrap w:val="0"/>
            <w:vAlign w:val="center"/>
          </w:tcPr>
          <w:p w14:paraId="11493A1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0C3A9A2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621CAC9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CFC489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3EF61E7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B1A2D9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0327D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0AC8C0C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noWrap w:val="0"/>
            <w:vAlign w:val="center"/>
          </w:tcPr>
          <w:p w14:paraId="780B436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临时救助</w:t>
            </w:r>
          </w:p>
        </w:tc>
        <w:tc>
          <w:tcPr>
            <w:tcW w:w="720" w:type="dxa"/>
            <w:noWrap w:val="0"/>
            <w:vAlign w:val="center"/>
          </w:tcPr>
          <w:p w14:paraId="32B1DD7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审核</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审批</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信息</w:t>
            </w:r>
          </w:p>
        </w:tc>
        <w:tc>
          <w:tcPr>
            <w:tcW w:w="2160" w:type="dxa"/>
            <w:noWrap w:val="0"/>
            <w:vAlign w:val="center"/>
          </w:tcPr>
          <w:p w14:paraId="52383C1F">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支出型临时救助对象名单、救助金额、救助事由 </w:t>
            </w:r>
          </w:p>
        </w:tc>
        <w:tc>
          <w:tcPr>
            <w:tcW w:w="2520" w:type="dxa"/>
            <w:noWrap w:val="0"/>
            <w:vAlign w:val="center"/>
          </w:tcPr>
          <w:p w14:paraId="7E2C4B9C">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《国务院关于全面建立临时救助制度的通知》（国发〔2014〕47号） 、福建省民政厅关于印发《福建省临时救助工作规范》的通知（闽民保〔2019〕121号）、各地相关政策法规文件</w:t>
            </w:r>
          </w:p>
        </w:tc>
        <w:tc>
          <w:tcPr>
            <w:tcW w:w="1440" w:type="dxa"/>
            <w:noWrap w:val="0"/>
            <w:vAlign w:val="center"/>
          </w:tcPr>
          <w:p w14:paraId="33C375D4">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0"/>
            <w:vAlign w:val="center"/>
          </w:tcPr>
          <w:p w14:paraId="170E98B8">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南安市民政局、乡镇人民政府（街道办事处）</w:t>
            </w:r>
          </w:p>
        </w:tc>
        <w:tc>
          <w:tcPr>
            <w:tcW w:w="1800" w:type="dxa"/>
            <w:noWrap w:val="0"/>
            <w:vAlign w:val="center"/>
          </w:tcPr>
          <w:p w14:paraId="40B8F9B3">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16522CFD">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■社区/企事业单位/村公示栏（电子屏）                                                                                                                                                                                          </w:t>
            </w:r>
          </w:p>
        </w:tc>
        <w:tc>
          <w:tcPr>
            <w:tcW w:w="540" w:type="dxa"/>
            <w:noWrap w:val="0"/>
            <w:vAlign w:val="center"/>
          </w:tcPr>
          <w:p w14:paraId="5F460E2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173F5AE8">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4031249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DDE448E">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593BE0E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5B74A9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bl>
    <w:p w14:paraId="6675A288"/>
    <w:sectPr>
      <w:footerReference r:id="rId3" w:type="default"/>
      <w:pgSz w:w="16838" w:h="11906" w:orient="landscape"/>
      <w:pgMar w:top="1587" w:right="1701" w:bottom="1474" w:left="1587" w:header="850" w:footer="1417" w:gutter="0"/>
      <w:pgNumType w:fmt="decimal"/>
      <w:cols w:space="0" w:num="1"/>
      <w:formProt w:val="0"/>
      <w:rtlGutter w:val="0"/>
      <w:docGrid w:type="linesAndChars" w:linePitch="615"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61D83">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240665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316D78B">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8.95pt;height:144pt;width:144pt;mso-position-horizontal:outside;mso-position-horizontal-relative:margin;mso-wrap-style:none;z-index:251659264;mso-width-relative:page;mso-height-relative:page;" filled="f" stroked="f" coordsize="21600,21600" o:gfxdata="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Rb9hztUAAAAHAQAADwAAAAAAAAABACAAAAAiAAAAZHJzL2Rvd25yZXYueG1sUEsB&#10;AhQAFAAAAAgAh07iQEi29ifcAgAAJAYAAA4AAAAAAAAAAQAgAAAAJAEAAGRycy9lMm9Eb2MueG1s&#10;UEsFBgAAAAAGAAYAWQEAAHIGAAAAAA==&#10;">
              <v:fill on="f" focussize="0,0"/>
              <v:stroke on="f" weight="0.5pt"/>
              <v:imagedata o:title=""/>
              <o:lock v:ext="edit" aspectratio="f"/>
              <v:textbox inset="0mm,0mm,0mm,0mm" style="mso-fit-shape-to-text:t;">
                <w:txbxContent>
                  <w:p w14:paraId="2316D78B">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kOWJlOGQ1ZThkOGE0NWVmZjQ0N2NiOGRkN2E5MDUifQ=="/>
  </w:docVars>
  <w:rsids>
    <w:rsidRoot w:val="1D123EFB"/>
    <w:rsid w:val="00024352"/>
    <w:rsid w:val="02387BBD"/>
    <w:rsid w:val="073B52FD"/>
    <w:rsid w:val="09C84AA6"/>
    <w:rsid w:val="0C3A499F"/>
    <w:rsid w:val="0E5B521C"/>
    <w:rsid w:val="14087F55"/>
    <w:rsid w:val="14744D67"/>
    <w:rsid w:val="157A2AC8"/>
    <w:rsid w:val="1D123EFB"/>
    <w:rsid w:val="1DE0117D"/>
    <w:rsid w:val="1F140BB2"/>
    <w:rsid w:val="1FC238A6"/>
    <w:rsid w:val="21361A0A"/>
    <w:rsid w:val="21561E4A"/>
    <w:rsid w:val="22335754"/>
    <w:rsid w:val="227E6175"/>
    <w:rsid w:val="22F30AEF"/>
    <w:rsid w:val="246A7DD3"/>
    <w:rsid w:val="248035FB"/>
    <w:rsid w:val="2AD22597"/>
    <w:rsid w:val="2BF21E2E"/>
    <w:rsid w:val="2D034995"/>
    <w:rsid w:val="2EDC3E7A"/>
    <w:rsid w:val="2EDC7F76"/>
    <w:rsid w:val="2F9C6500"/>
    <w:rsid w:val="3078711F"/>
    <w:rsid w:val="32D02032"/>
    <w:rsid w:val="348C6C89"/>
    <w:rsid w:val="350C287D"/>
    <w:rsid w:val="365C19C2"/>
    <w:rsid w:val="367E5C26"/>
    <w:rsid w:val="36E06005"/>
    <w:rsid w:val="37581DAA"/>
    <w:rsid w:val="3863341D"/>
    <w:rsid w:val="39A26327"/>
    <w:rsid w:val="3CD13F60"/>
    <w:rsid w:val="3D835B48"/>
    <w:rsid w:val="3F315F91"/>
    <w:rsid w:val="41DB4805"/>
    <w:rsid w:val="428D76F3"/>
    <w:rsid w:val="465F3FA5"/>
    <w:rsid w:val="4AD57447"/>
    <w:rsid w:val="4BFE75C6"/>
    <w:rsid w:val="4EC36941"/>
    <w:rsid w:val="4EC91330"/>
    <w:rsid w:val="4EF808B6"/>
    <w:rsid w:val="4FA57820"/>
    <w:rsid w:val="527B1AD2"/>
    <w:rsid w:val="53A9470E"/>
    <w:rsid w:val="543951C3"/>
    <w:rsid w:val="569A4F40"/>
    <w:rsid w:val="5AC61022"/>
    <w:rsid w:val="5B523ED9"/>
    <w:rsid w:val="5B61364F"/>
    <w:rsid w:val="5D3B37D4"/>
    <w:rsid w:val="61321A18"/>
    <w:rsid w:val="61B12ECD"/>
    <w:rsid w:val="628B743B"/>
    <w:rsid w:val="63F57EBD"/>
    <w:rsid w:val="680B5A60"/>
    <w:rsid w:val="6AB278EE"/>
    <w:rsid w:val="6B816FF9"/>
    <w:rsid w:val="6BE35D99"/>
    <w:rsid w:val="6C2E2995"/>
    <w:rsid w:val="6EAA0D45"/>
    <w:rsid w:val="6EAC07AB"/>
    <w:rsid w:val="6F1D7AD0"/>
    <w:rsid w:val="70454A1C"/>
    <w:rsid w:val="70AB2B14"/>
    <w:rsid w:val="72304A80"/>
    <w:rsid w:val="72403B8A"/>
    <w:rsid w:val="76E65CFC"/>
    <w:rsid w:val="770B0045"/>
    <w:rsid w:val="78136FAB"/>
    <w:rsid w:val="7A3F6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仿宋_GB2312"/>
      <w:kern w:val="2"/>
      <w:sz w:val="32"/>
      <w:szCs w:val="32"/>
      <w:lang w:val="en-US" w:eastAsia="zh-CN" w:bidi="ar-SA"/>
    </w:rPr>
  </w:style>
  <w:style w:type="paragraph" w:styleId="2">
    <w:name w:val="heading 1"/>
    <w:basedOn w:val="1"/>
    <w:next w:val="1"/>
    <w:link w:val="19"/>
    <w:qFormat/>
    <w:uiPriority w:val="0"/>
    <w:pPr>
      <w:keepNext w:val="0"/>
      <w:keepLines w:val="0"/>
      <w:spacing w:beforeLines="0" w:beforeAutospacing="0" w:afterLines="0" w:afterAutospacing="0" w:line="600" w:lineRule="exact"/>
      <w:ind w:firstLine="0" w:firstLineChars="0"/>
      <w:jc w:val="center"/>
      <w:outlineLvl w:val="0"/>
    </w:pPr>
    <w:rPr>
      <w:rFonts w:ascii="方正小标宋简体" w:hAnsi="方正小标宋简体" w:eastAsia="方正小标宋简体" w:cs="方正小标宋简体"/>
      <w:kern w:val="44"/>
      <w:sz w:val="44"/>
      <w:szCs w:val="44"/>
    </w:rPr>
  </w:style>
  <w:style w:type="paragraph" w:styleId="3">
    <w:name w:val="heading 2"/>
    <w:basedOn w:val="1"/>
    <w:next w:val="1"/>
    <w:link w:val="18"/>
    <w:autoRedefine/>
    <w:semiHidden/>
    <w:unhideWhenUsed/>
    <w:qFormat/>
    <w:uiPriority w:val="0"/>
    <w:pPr>
      <w:keepNext w:val="0"/>
      <w:keepLines w:val="0"/>
      <w:spacing w:beforeLines="0" w:beforeAutospacing="0" w:afterLines="0" w:afterAutospacing="0" w:line="600" w:lineRule="exact"/>
      <w:ind w:firstLine="884" w:firstLineChars="200"/>
      <w:outlineLvl w:val="1"/>
    </w:pPr>
    <w:rPr>
      <w:rFonts w:ascii="黑体" w:hAnsi="黑体" w:eastAsia="黑体" w:cs="黑体"/>
    </w:rPr>
  </w:style>
  <w:style w:type="paragraph" w:styleId="4">
    <w:name w:val="heading 3"/>
    <w:basedOn w:val="1"/>
    <w:next w:val="1"/>
    <w:link w:val="16"/>
    <w:semiHidden/>
    <w:unhideWhenUsed/>
    <w:qFormat/>
    <w:uiPriority w:val="0"/>
    <w:pPr>
      <w:keepNext/>
      <w:keepLines/>
      <w:spacing w:line="413" w:lineRule="auto"/>
      <w:outlineLvl w:val="2"/>
    </w:pPr>
    <w:rPr>
      <w:rFonts w:ascii="楷体_GB2312" w:hAnsi="楷体_GB2312" w:eastAsia="楷体_GB2312" w:cs="楷体_GB2312"/>
      <w:b/>
      <w:bCs/>
    </w:rPr>
  </w:style>
  <w:style w:type="paragraph" w:styleId="5">
    <w:name w:val="heading 4"/>
    <w:basedOn w:val="1"/>
    <w:next w:val="1"/>
    <w:link w:val="17"/>
    <w:semiHidden/>
    <w:unhideWhenUsed/>
    <w:qFormat/>
    <w:uiPriority w:val="0"/>
    <w:pPr>
      <w:keepNext/>
      <w:keepLines/>
      <w:spacing w:beforeLines="0" w:beforeAutospacing="0" w:afterLines="0" w:afterAutospacing="0" w:line="600" w:lineRule="exact"/>
      <w:ind w:firstLine="804" w:firstLineChars="200"/>
      <w:outlineLvl w:val="3"/>
    </w:pPr>
    <w:rPr>
      <w:rFonts w:ascii="Arial" w:hAnsi="Arial" w:eastAsia="宋体" w:cs="Times New Roman"/>
      <w:b/>
      <w:sz w:val="32"/>
    </w:rPr>
  </w:style>
  <w:style w:type="paragraph" w:styleId="6">
    <w:name w:val="heading 5"/>
    <w:basedOn w:val="1"/>
    <w:next w:val="1"/>
    <w:autoRedefine/>
    <w:semiHidden/>
    <w:unhideWhenUsed/>
    <w:qFormat/>
    <w:uiPriority w:val="0"/>
    <w:pPr>
      <w:ind w:left="316" w:leftChars="100" w:right="316" w:rightChars="100" w:firstLine="0" w:firstLineChars="0"/>
      <w:outlineLvl w:val="4"/>
    </w:pPr>
    <w:rPr>
      <w:sz w:val="28"/>
    </w:rPr>
  </w:style>
  <w:style w:type="character" w:default="1" w:styleId="15">
    <w:name w:val="Default Paragraph Font"/>
    <w:autoRedefine/>
    <w:semiHidden/>
    <w:unhideWhenUsed/>
    <w:qFormat/>
    <w:uiPriority w:val="1"/>
  </w:style>
  <w:style w:type="table" w:default="1" w:styleId="14">
    <w:name w:val="Normal Table"/>
    <w:autoRedefine/>
    <w:semiHidden/>
    <w:uiPriority w:val="0"/>
    <w:tblPr>
      <w:tblCellMar>
        <w:top w:w="0" w:type="dxa"/>
        <w:left w:w="108" w:type="dxa"/>
        <w:bottom w:w="0" w:type="dxa"/>
        <w:right w:w="108" w:type="dxa"/>
      </w:tblCellMar>
    </w:tblPr>
  </w:style>
  <w:style w:type="paragraph" w:styleId="7">
    <w:name w:val="Normal Indent"/>
    <w:basedOn w:val="1"/>
    <w:qFormat/>
    <w:uiPriority w:val="0"/>
    <w:pPr>
      <w:ind w:firstLine="420" w:firstLineChars="200"/>
    </w:pPr>
  </w:style>
  <w:style w:type="paragraph" w:styleId="8">
    <w:name w:val="Body Text"/>
    <w:basedOn w:val="1"/>
    <w:next w:val="9"/>
    <w:link w:val="20"/>
    <w:uiPriority w:val="0"/>
    <w:pPr>
      <w:spacing w:line="600" w:lineRule="exact"/>
      <w:ind w:left="0" w:leftChars="0" w:firstLine="0" w:firstLineChars="0"/>
    </w:pPr>
    <w:rPr>
      <w:rFonts w:eastAsia="仿宋_GB2312"/>
      <w:sz w:val="32"/>
      <w:szCs w:val="32"/>
    </w:rPr>
  </w:style>
  <w:style w:type="paragraph" w:styleId="9">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 w:type="paragraph" w:styleId="10">
    <w:name w:val="Body Text Indent"/>
    <w:basedOn w:val="1"/>
    <w:uiPriority w:val="0"/>
    <w:pPr>
      <w:spacing w:after="120" w:afterLines="0" w:afterAutospacing="0"/>
      <w:ind w:left="420" w:leftChars="200"/>
    </w:pPr>
  </w:style>
  <w:style w:type="paragraph" w:styleId="11">
    <w:name w:val="footer"/>
    <w:basedOn w:val="1"/>
    <w:link w:val="22"/>
    <w:qFormat/>
    <w:uiPriority w:val="0"/>
    <w:pPr>
      <w:tabs>
        <w:tab w:val="center" w:pos="4153"/>
        <w:tab w:val="right" w:pos="8306"/>
      </w:tabs>
      <w:snapToGrid w:val="0"/>
      <w:jc w:val="left"/>
    </w:pPr>
    <w:rPr>
      <w:rFonts w:ascii="仿宋_GB2312" w:hAnsi="仿宋_GB2312" w:cs="仿宋_GB2312"/>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仿宋_GB2312" w:hAnsi="仿宋_GB2312" w:cs="仿宋_GB2312"/>
      <w:sz w:val="18"/>
    </w:rPr>
  </w:style>
  <w:style w:type="paragraph" w:styleId="13">
    <w:name w:val="Body Text First Indent 2"/>
    <w:basedOn w:val="10"/>
    <w:next w:val="1"/>
    <w:link w:val="21"/>
    <w:qFormat/>
    <w:uiPriority w:val="0"/>
    <w:pPr>
      <w:ind w:firstLine="420" w:firstLineChars="200"/>
    </w:pPr>
    <w:rPr>
      <w:sz w:val="32"/>
    </w:rPr>
  </w:style>
  <w:style w:type="character" w:customStyle="1" w:styleId="16">
    <w:name w:val="标题 3 Char"/>
    <w:link w:val="4"/>
    <w:qFormat/>
    <w:uiPriority w:val="0"/>
    <w:rPr>
      <w:rFonts w:ascii="Times New Roman" w:hAnsi="Times New Roman" w:eastAsia="楷体_GB2312" w:cs="Times New Roman"/>
      <w:b/>
      <w:sz w:val="32"/>
    </w:rPr>
  </w:style>
  <w:style w:type="character" w:customStyle="1" w:styleId="17">
    <w:name w:val="标题 4 Char"/>
    <w:link w:val="5"/>
    <w:qFormat/>
    <w:uiPriority w:val="0"/>
    <w:rPr>
      <w:rFonts w:ascii="Arial" w:hAnsi="Arial" w:eastAsia="宋体" w:cs="Times New Roman"/>
      <w:b/>
      <w:sz w:val="32"/>
    </w:rPr>
  </w:style>
  <w:style w:type="character" w:customStyle="1" w:styleId="18">
    <w:name w:val="标题 2 Char"/>
    <w:link w:val="3"/>
    <w:autoRedefine/>
    <w:qFormat/>
    <w:uiPriority w:val="0"/>
    <w:rPr>
      <w:rFonts w:ascii="Times New Roman" w:hAnsi="Times New Roman" w:eastAsia="黑体" w:cs="Times New Roman"/>
      <w:sz w:val="32"/>
    </w:rPr>
  </w:style>
  <w:style w:type="character" w:customStyle="1" w:styleId="19">
    <w:name w:val="标题 1 Char"/>
    <w:link w:val="2"/>
    <w:qFormat/>
    <w:uiPriority w:val="0"/>
    <w:rPr>
      <w:rFonts w:eastAsia="方正小标宋简体"/>
      <w:kern w:val="44"/>
      <w:sz w:val="44"/>
    </w:rPr>
  </w:style>
  <w:style w:type="character" w:customStyle="1" w:styleId="20">
    <w:name w:val="正文文本 Char"/>
    <w:link w:val="8"/>
    <w:qFormat/>
    <w:uiPriority w:val="0"/>
    <w:rPr>
      <w:rFonts w:ascii="Times New Roman" w:hAnsi="Times New Roman" w:eastAsia="仿宋_GB2312" w:cs="仿宋_GB2312"/>
      <w:kern w:val="2"/>
      <w:sz w:val="32"/>
      <w:szCs w:val="32"/>
      <w:lang w:val="en-US" w:eastAsia="zh-CN" w:bidi="ar-SA"/>
    </w:rPr>
  </w:style>
  <w:style w:type="character" w:customStyle="1" w:styleId="21">
    <w:name w:val="正文首行缩进 2 Char"/>
    <w:link w:val="13"/>
    <w:qFormat/>
    <w:uiPriority w:val="0"/>
    <w:rPr>
      <w:rFonts w:eastAsia="仿宋_GB2312"/>
      <w:sz w:val="32"/>
    </w:rPr>
  </w:style>
  <w:style w:type="character" w:customStyle="1" w:styleId="22">
    <w:name w:val="页脚 Char"/>
    <w:basedOn w:val="15"/>
    <w:link w:val="11"/>
    <w:qFormat/>
    <w:uiPriority w:val="0"/>
    <w:rPr>
      <w:rFonts w:ascii="仿宋_GB2312" w:hAnsi="仿宋_GB2312" w:eastAsia="仿宋_GB2312" w:cs="仿宋_GB231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2024-08-16T01:08:00Z</dcterms:created>
  <dc:creator>Administrator</dc:creator>
  <cp:lastModifiedBy>Administrator</cp:lastModifiedBy>
  <dcterms:modified xsi:type="dcterms:W3CDTF">2024-08-16T01:14:56Z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A3A1AED325594B0DA073269BB02AECE9_11</vt:lpwstr>
  </property>
</Properties>
</file>