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3EF7A">
      <w:pPr>
        <w:jc w:val="center"/>
        <w:rPr>
          <w:rFonts w:hint="eastAsia" w:ascii="Times New Roman" w:hAnsi="Times New Roman"/>
          <w:b/>
          <w:sz w:val="36"/>
          <w:szCs w:val="36"/>
        </w:rPr>
      </w:pPr>
    </w:p>
    <w:p w14:paraId="02F36C65">
      <w:pPr>
        <w:jc w:val="right"/>
        <w:rPr>
          <w:rFonts w:hint="eastAsia" w:ascii="Times New Roman" w:hAnsi="Times New Roman" w:eastAsia="仿宋_GB2312"/>
          <w:sz w:val="32"/>
          <w:szCs w:val="32"/>
        </w:rPr>
      </w:pPr>
    </w:p>
    <w:p w14:paraId="42810951">
      <w:pPr>
        <w:jc w:val="right"/>
        <w:rPr>
          <w:rFonts w:hint="eastAsia" w:ascii="Times New Roman" w:hAnsi="Times New Roman" w:eastAsia="仿宋_GB2312"/>
          <w:sz w:val="32"/>
          <w:szCs w:val="32"/>
        </w:rPr>
      </w:pPr>
    </w:p>
    <w:p w14:paraId="762C9016">
      <w:pPr>
        <w:jc w:val="right"/>
        <w:rPr>
          <w:rFonts w:hint="eastAsia" w:ascii="Times New Roman" w:hAnsi="Times New Roman" w:eastAsia="仿宋_GB2312"/>
          <w:sz w:val="32"/>
          <w:szCs w:val="32"/>
        </w:rPr>
      </w:pPr>
    </w:p>
    <w:p w14:paraId="1119027D">
      <w:pPr>
        <w:jc w:val="right"/>
        <w:rPr>
          <w:rFonts w:hint="eastAsia" w:ascii="Times New Roman" w:hAnsi="Times New Roman" w:eastAsia="仿宋_GB2312"/>
          <w:sz w:val="32"/>
          <w:szCs w:val="32"/>
        </w:rPr>
      </w:pPr>
    </w:p>
    <w:p w14:paraId="0AA4FCCD">
      <w:pPr>
        <w:jc w:val="right"/>
        <w:rPr>
          <w:rFonts w:hint="eastAsia" w:ascii="Times New Roman" w:hAnsi="Times New Roman" w:eastAsia="仿宋_GB2312"/>
          <w:sz w:val="32"/>
          <w:szCs w:val="32"/>
        </w:rPr>
      </w:pPr>
    </w:p>
    <w:p w14:paraId="05C518A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南交〔202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号</w:t>
      </w:r>
    </w:p>
    <w:p w14:paraId="69C8B9E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sz w:val="32"/>
          <w:szCs w:val="32"/>
        </w:rPr>
      </w:pPr>
    </w:p>
    <w:p w14:paraId="257D5922">
      <w:pPr>
        <w:keepNext w:val="0"/>
        <w:keepLines w:val="0"/>
        <w:pageBreakBefore w:val="0"/>
        <w:kinsoku/>
        <w:wordWrap/>
        <w:overflowPunct/>
        <w:topLinePunct w:val="0"/>
        <w:autoSpaceDE/>
        <w:autoSpaceDN/>
        <w:bidi w:val="0"/>
        <w:spacing w:line="580" w:lineRule="exact"/>
        <w:ind w:left="0" w:leftChars="0" w:right="0"/>
        <w:jc w:val="center"/>
        <w:textAlignment w:val="auto"/>
        <w:rPr>
          <w:rFonts w:hint="eastAsia"/>
          <w:color w:val="auto"/>
          <w:highlight w:val="none"/>
        </w:rPr>
      </w:pPr>
    </w:p>
    <w:p w14:paraId="6811B00A">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rPr>
          <w:rFonts w:hint="eastAsia" w:ascii="方正小标宋简体" w:hAnsi="方正小标宋简体" w:eastAsia="方正小标宋简体" w:cs="Times New Roman"/>
          <w:b w:val="0"/>
          <w:bCs w:val="0"/>
          <w:color w:val="auto"/>
          <w:sz w:val="44"/>
          <w:szCs w:val="44"/>
          <w:highlight w:val="none"/>
          <w:lang w:eastAsia="zh-CN"/>
        </w:rPr>
      </w:pPr>
      <w:r>
        <w:rPr>
          <w:rFonts w:hint="eastAsia" w:ascii="方正小标宋简体" w:hAnsi="方正小标宋简体" w:eastAsia="方正小标宋简体" w:cs="Times New Roman"/>
          <w:b w:val="0"/>
          <w:bCs w:val="0"/>
          <w:color w:val="auto"/>
          <w:sz w:val="44"/>
          <w:szCs w:val="44"/>
          <w:highlight w:val="none"/>
        </w:rPr>
        <w:t>南安市交通运输局</w:t>
      </w:r>
      <w:r>
        <w:rPr>
          <w:rFonts w:hint="eastAsia" w:ascii="方正小标宋简体" w:hAnsi="方正小标宋简体" w:eastAsia="方正小标宋简体" w:cs="Times New Roman"/>
          <w:b w:val="0"/>
          <w:bCs w:val="0"/>
          <w:color w:val="auto"/>
          <w:sz w:val="44"/>
          <w:szCs w:val="44"/>
          <w:highlight w:val="none"/>
          <w:lang w:eastAsia="zh-CN"/>
        </w:rPr>
        <w:t>关于</w:t>
      </w:r>
    </w:p>
    <w:p w14:paraId="4806F6CF">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rPr>
          <w:rFonts w:hint="eastAsia" w:ascii="方正小标宋简体" w:hAnsi="方正小标宋简体" w:eastAsia="方正小标宋简体" w:cs="Times New Roman"/>
          <w:b w:val="0"/>
          <w:bCs w:val="0"/>
          <w:color w:val="auto"/>
          <w:sz w:val="44"/>
          <w:szCs w:val="44"/>
          <w:highlight w:val="none"/>
          <w:lang w:eastAsia="zh-CN"/>
        </w:rPr>
      </w:pPr>
      <w:r>
        <w:rPr>
          <w:rFonts w:hint="eastAsia" w:ascii="方正小标宋简体" w:hAnsi="方正小标宋简体" w:eastAsia="方正小标宋简体" w:cs="Times New Roman"/>
          <w:b w:val="0"/>
          <w:bCs w:val="0"/>
          <w:color w:val="auto"/>
          <w:sz w:val="44"/>
          <w:szCs w:val="44"/>
          <w:highlight w:val="none"/>
          <w:lang w:eastAsia="zh-CN"/>
        </w:rPr>
        <w:t>印发</w:t>
      </w:r>
      <w:r>
        <w:rPr>
          <w:rFonts w:hint="eastAsia" w:ascii="方正小标宋简体" w:hAnsi="方正小标宋简体" w:eastAsia="方正小标宋简体" w:cs="Times New Roman"/>
          <w:b w:val="0"/>
          <w:bCs w:val="0"/>
          <w:color w:val="auto"/>
          <w:sz w:val="44"/>
          <w:szCs w:val="44"/>
          <w:highlight w:val="none"/>
        </w:rPr>
        <w:t>202</w:t>
      </w:r>
      <w:r>
        <w:rPr>
          <w:rFonts w:hint="eastAsia" w:ascii="方正小标宋简体" w:hAnsi="方正小标宋简体" w:eastAsia="方正小标宋简体" w:cs="Times New Roman"/>
          <w:b w:val="0"/>
          <w:bCs w:val="0"/>
          <w:color w:val="auto"/>
          <w:sz w:val="44"/>
          <w:szCs w:val="44"/>
          <w:highlight w:val="none"/>
          <w:lang w:val="en-US" w:eastAsia="zh-CN"/>
        </w:rPr>
        <w:t>4</w:t>
      </w:r>
      <w:r>
        <w:rPr>
          <w:rFonts w:hint="eastAsia" w:ascii="方正小标宋简体" w:hAnsi="方正小标宋简体" w:eastAsia="方正小标宋简体" w:cs="Times New Roman"/>
          <w:b w:val="0"/>
          <w:bCs w:val="0"/>
          <w:color w:val="auto"/>
          <w:sz w:val="44"/>
          <w:szCs w:val="44"/>
          <w:highlight w:val="none"/>
        </w:rPr>
        <w:t>年工作</w:t>
      </w:r>
      <w:r>
        <w:rPr>
          <w:rFonts w:hint="eastAsia" w:ascii="方正小标宋简体" w:hAnsi="方正小标宋简体" w:eastAsia="方正小标宋简体" w:cs="Times New Roman"/>
          <w:b w:val="0"/>
          <w:bCs w:val="0"/>
          <w:color w:val="auto"/>
          <w:sz w:val="44"/>
          <w:szCs w:val="44"/>
          <w:highlight w:val="none"/>
          <w:lang w:eastAsia="zh-CN"/>
        </w:rPr>
        <w:t>总结的通知</w:t>
      </w:r>
    </w:p>
    <w:p w14:paraId="5DACDA6A">
      <w:pPr>
        <w:pStyle w:val="17"/>
        <w:keepNext w:val="0"/>
        <w:keepLines w:val="0"/>
        <w:pageBreakBefore w:val="0"/>
        <w:kinsoku/>
        <w:wordWrap/>
        <w:overflowPunct/>
        <w:topLinePunct w:val="0"/>
        <w:autoSpaceDE/>
        <w:autoSpaceDN/>
        <w:bidi w:val="0"/>
        <w:adjustRightInd/>
        <w:snapToGrid/>
        <w:spacing w:after="0" w:line="580" w:lineRule="exact"/>
        <w:ind w:left="0" w:leftChars="0" w:right="0"/>
        <w:jc w:val="left"/>
        <w:textAlignment w:val="auto"/>
        <w:rPr>
          <w:rFonts w:hint="eastAsia" w:ascii="方正小标宋简体" w:hAnsi="方正小标宋简体" w:eastAsia="方正小标宋简体" w:cs="Times New Roman"/>
          <w:b/>
          <w:bCs/>
          <w:color w:val="auto"/>
          <w:sz w:val="44"/>
          <w:szCs w:val="44"/>
          <w:highlight w:val="none"/>
          <w:lang w:eastAsia="zh-CN"/>
        </w:rPr>
      </w:pPr>
    </w:p>
    <w:p w14:paraId="3B74EB5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局属各单位、局机关各科室：</w:t>
      </w:r>
    </w:p>
    <w:p w14:paraId="2061C7B2">
      <w:pPr>
        <w:pStyle w:val="5"/>
        <w:keepNext w:val="0"/>
        <w:keepLines w:val="0"/>
        <w:pageBreakBefore w:val="0"/>
        <w:kinsoku/>
        <w:wordWrap/>
        <w:overflowPunct/>
        <w:topLinePunct w:val="0"/>
        <w:autoSpaceDE/>
        <w:autoSpaceDN/>
        <w:bidi w:val="0"/>
        <w:adjustRightInd/>
        <w:snapToGrid/>
        <w:spacing w:after="0" w:line="580" w:lineRule="exact"/>
        <w:ind w:left="0" w:leftChars="0" w:right="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现将《南安市交通运输局20</w:t>
      </w:r>
      <w:r>
        <w:rPr>
          <w:rFonts w:hint="eastAsia" w:ascii="Times New Roman" w:hAnsi="Times New Roman" w:cs="Times New Roman"/>
          <w:color w:val="auto"/>
          <w:kern w:val="2"/>
          <w:sz w:val="32"/>
          <w:szCs w:val="32"/>
          <w:highlight w:val="none"/>
          <w:lang w:val="en-US" w:eastAsia="zh-CN" w:bidi="ar-SA"/>
        </w:rPr>
        <w:t>24</w:t>
      </w:r>
      <w:r>
        <w:rPr>
          <w:rFonts w:hint="eastAsia" w:ascii="Times New Roman" w:hAnsi="Times New Roman" w:eastAsia="仿宋_GB2312" w:cs="Times New Roman"/>
          <w:color w:val="auto"/>
          <w:kern w:val="2"/>
          <w:sz w:val="32"/>
          <w:szCs w:val="32"/>
          <w:highlight w:val="none"/>
          <w:lang w:val="en-US" w:eastAsia="zh-CN" w:bidi="ar-SA"/>
        </w:rPr>
        <w:t>年</w:t>
      </w:r>
      <w:r>
        <w:rPr>
          <w:rFonts w:hint="eastAsia" w:ascii="仿宋_GB2312" w:hAnsi="仿宋_GB2312" w:eastAsia="仿宋_GB2312" w:cs="仿宋_GB2312"/>
          <w:color w:val="auto"/>
          <w:kern w:val="2"/>
          <w:sz w:val="32"/>
          <w:szCs w:val="32"/>
          <w:highlight w:val="none"/>
          <w:lang w:val="en-US" w:eastAsia="zh-CN" w:bidi="ar-SA"/>
        </w:rPr>
        <w:t>工作总结》印发给你们，请认真领会。</w:t>
      </w:r>
    </w:p>
    <w:p w14:paraId="412D996F">
      <w:pPr>
        <w:pStyle w:val="5"/>
        <w:keepNext w:val="0"/>
        <w:keepLines w:val="0"/>
        <w:pageBreakBefore w:val="0"/>
        <w:kinsoku/>
        <w:wordWrap/>
        <w:overflowPunct/>
        <w:topLinePunct w:val="0"/>
        <w:autoSpaceDE/>
        <w:autoSpaceDN/>
        <w:bidi w:val="0"/>
        <w:adjustRightInd/>
        <w:snapToGrid/>
        <w:spacing w:after="0" w:line="580" w:lineRule="exact"/>
        <w:ind w:left="0" w:leftChars="0" w:right="0"/>
        <w:jc w:val="left"/>
        <w:textAlignment w:val="auto"/>
        <w:rPr>
          <w:rFonts w:hint="eastAsia" w:ascii="Times New Roman" w:hAnsi="Times New Roman" w:cs="Times New Roman"/>
          <w:color w:val="auto"/>
          <w:kern w:val="2"/>
          <w:sz w:val="32"/>
          <w:szCs w:val="32"/>
          <w:highlight w:val="none"/>
          <w:lang w:val="en-US" w:eastAsia="zh-CN" w:bidi="ar-SA"/>
        </w:rPr>
      </w:pPr>
    </w:p>
    <w:p w14:paraId="4611C264">
      <w:pPr>
        <w:pStyle w:val="5"/>
        <w:keepNext w:val="0"/>
        <w:keepLines w:val="0"/>
        <w:pageBreakBefore w:val="0"/>
        <w:kinsoku/>
        <w:wordWrap/>
        <w:overflowPunct/>
        <w:topLinePunct w:val="0"/>
        <w:autoSpaceDE/>
        <w:autoSpaceDN/>
        <w:bidi w:val="0"/>
        <w:adjustRightInd/>
        <w:snapToGrid/>
        <w:spacing w:after="0" w:line="580" w:lineRule="exact"/>
        <w:ind w:left="0" w:leftChars="0" w:right="0"/>
        <w:jc w:val="left"/>
        <w:textAlignment w:val="auto"/>
        <w:rPr>
          <w:rFonts w:hint="eastAsia" w:ascii="Times New Roman" w:hAnsi="Times New Roman" w:cs="Times New Roman"/>
          <w:color w:val="auto"/>
          <w:kern w:val="2"/>
          <w:sz w:val="32"/>
          <w:szCs w:val="32"/>
          <w:highlight w:val="none"/>
          <w:lang w:val="en-US" w:eastAsia="zh-CN" w:bidi="ar-SA"/>
        </w:rPr>
      </w:pPr>
    </w:p>
    <w:p w14:paraId="47127D46">
      <w:pPr>
        <w:keepNext w:val="0"/>
        <w:keepLines w:val="0"/>
        <w:pageBreakBefore w:val="0"/>
        <w:kinsoku/>
        <w:wordWrap/>
        <w:overflowPunct/>
        <w:topLinePunct w:val="0"/>
        <w:autoSpaceDE/>
        <w:autoSpaceDN/>
        <w:bidi w:val="0"/>
        <w:adjustRightInd/>
        <w:snapToGrid/>
        <w:spacing w:line="580" w:lineRule="exact"/>
        <w:ind w:left="0" w:leftChars="0" w:right="1283" w:rightChars="611"/>
        <w:jc w:val="right"/>
        <w:textAlignment w:val="auto"/>
        <w:rPr>
          <w:rFonts w:hint="eastAsia" w:ascii="Times New Roman" w:hAnsi="Times New Roman" w:eastAsia="仿宋_GB2312" w:cs="Times New Roman"/>
          <w:b w:val="0"/>
          <w:bCs w:val="0"/>
          <w:color w:val="auto"/>
          <w:kern w:val="2"/>
          <w:sz w:val="32"/>
          <w:szCs w:val="32"/>
          <w:highlight w:val="none"/>
          <w:u w:val="none" w:color="auto"/>
          <w:lang w:val="en-US" w:eastAsia="zh-CN" w:bidi="ar-SA"/>
        </w:rPr>
      </w:pPr>
      <w:r>
        <w:rPr>
          <w:rFonts w:hint="default" w:ascii="Times New Roman" w:hAnsi="Times New Roman" w:eastAsia="仿宋_GB2312" w:cs="Times New Roman"/>
          <w:b w:val="0"/>
          <w:bCs w:val="0"/>
          <w:color w:val="auto"/>
          <w:kern w:val="2"/>
          <w:sz w:val="32"/>
          <w:szCs w:val="32"/>
          <w:highlight w:val="none"/>
          <w:u w:val="none" w:color="auto"/>
          <w:lang w:val="en-US" w:eastAsia="zh-CN" w:bidi="ar-SA"/>
        </w:rPr>
        <w:t>南安市交通运输</w:t>
      </w:r>
      <w:r>
        <w:rPr>
          <w:rFonts w:hint="eastAsia" w:ascii="Times New Roman" w:hAnsi="Times New Roman" w:eastAsia="仿宋_GB2312" w:cs="Times New Roman"/>
          <w:b w:val="0"/>
          <w:bCs w:val="0"/>
          <w:color w:val="auto"/>
          <w:kern w:val="2"/>
          <w:sz w:val="32"/>
          <w:szCs w:val="32"/>
          <w:highlight w:val="none"/>
          <w:u w:val="none" w:color="auto"/>
          <w:lang w:val="en-US" w:eastAsia="zh-CN" w:bidi="ar-SA"/>
        </w:rPr>
        <w:t>局</w:t>
      </w:r>
    </w:p>
    <w:p w14:paraId="5F7293D9">
      <w:pPr>
        <w:keepNext w:val="0"/>
        <w:keepLines w:val="0"/>
        <w:pageBreakBefore w:val="0"/>
        <w:kinsoku/>
        <w:wordWrap/>
        <w:overflowPunct/>
        <w:topLinePunct w:val="0"/>
        <w:autoSpaceDE/>
        <w:autoSpaceDN/>
        <w:bidi w:val="0"/>
        <w:adjustRightInd/>
        <w:snapToGrid/>
        <w:spacing w:line="580" w:lineRule="exact"/>
        <w:ind w:left="0" w:leftChars="0" w:right="1283" w:rightChars="611"/>
        <w:jc w:val="right"/>
        <w:textAlignment w:val="auto"/>
        <w:rPr>
          <w:rFonts w:hint="eastAsia" w:ascii="Times New Roman" w:hAnsi="Times New Roman" w:eastAsia="仿宋_GB2312" w:cs="Times New Roman"/>
          <w:b w:val="0"/>
          <w:bCs w:val="0"/>
          <w:color w:val="auto"/>
          <w:kern w:val="2"/>
          <w:sz w:val="32"/>
          <w:szCs w:val="32"/>
          <w:highlight w:val="none"/>
          <w:u w:val="none" w:color="auto"/>
          <w:lang w:val="en-US" w:eastAsia="zh-CN" w:bidi="ar-SA"/>
        </w:rPr>
      </w:pPr>
      <w:r>
        <w:rPr>
          <w:rFonts w:hint="default" w:ascii="Times New Roman" w:hAnsi="Times New Roman" w:eastAsia="仿宋_GB2312" w:cs="Times New Roman"/>
          <w:b w:val="0"/>
          <w:bCs w:val="0"/>
          <w:color w:val="auto"/>
          <w:kern w:val="2"/>
          <w:sz w:val="32"/>
          <w:szCs w:val="32"/>
          <w:highlight w:val="none"/>
          <w:u w:val="none" w:color="auto"/>
          <w:lang w:val="en-US" w:eastAsia="zh-CN" w:bidi="ar-SA"/>
        </w:rPr>
        <w:t>20</w:t>
      </w:r>
      <w:r>
        <w:rPr>
          <w:rFonts w:hint="eastAsia" w:ascii="Times New Roman" w:hAnsi="Times New Roman" w:eastAsia="仿宋_GB2312" w:cs="Times New Roman"/>
          <w:b w:val="0"/>
          <w:bCs w:val="0"/>
          <w:color w:val="auto"/>
          <w:kern w:val="2"/>
          <w:sz w:val="32"/>
          <w:szCs w:val="32"/>
          <w:highlight w:val="none"/>
          <w:u w:val="none" w:color="auto"/>
          <w:lang w:val="en-US" w:eastAsia="zh-CN" w:bidi="ar-SA"/>
        </w:rPr>
        <w:t>25</w:t>
      </w:r>
      <w:r>
        <w:rPr>
          <w:rFonts w:hint="default" w:ascii="Times New Roman" w:hAnsi="Times New Roman" w:eastAsia="仿宋_GB2312" w:cs="Times New Roman"/>
          <w:b w:val="0"/>
          <w:bCs w:val="0"/>
          <w:color w:val="auto"/>
          <w:kern w:val="2"/>
          <w:sz w:val="32"/>
          <w:szCs w:val="32"/>
          <w:highlight w:val="none"/>
          <w:u w:val="none" w:color="auto"/>
          <w:lang w:val="en-US" w:eastAsia="zh-CN" w:bidi="ar-SA"/>
        </w:rPr>
        <w:t>年</w:t>
      </w:r>
      <w:r>
        <w:rPr>
          <w:rFonts w:hint="eastAsia" w:ascii="Times New Roman" w:hAnsi="Times New Roman" w:eastAsia="仿宋_GB2312" w:cs="Times New Roman"/>
          <w:b w:val="0"/>
          <w:bCs w:val="0"/>
          <w:color w:val="auto"/>
          <w:kern w:val="2"/>
          <w:sz w:val="32"/>
          <w:szCs w:val="32"/>
          <w:highlight w:val="none"/>
          <w:u w:val="none" w:color="auto"/>
          <w:lang w:val="en-US" w:eastAsia="zh-CN" w:bidi="ar-SA"/>
        </w:rPr>
        <w:t>1</w:t>
      </w:r>
      <w:r>
        <w:rPr>
          <w:rFonts w:hint="default" w:ascii="Times New Roman" w:hAnsi="Times New Roman" w:eastAsia="仿宋_GB2312" w:cs="Times New Roman"/>
          <w:b w:val="0"/>
          <w:bCs w:val="0"/>
          <w:color w:val="auto"/>
          <w:kern w:val="2"/>
          <w:sz w:val="32"/>
          <w:szCs w:val="32"/>
          <w:highlight w:val="none"/>
          <w:u w:val="none" w:color="auto"/>
          <w:lang w:val="en-US" w:eastAsia="zh-CN" w:bidi="ar-SA"/>
        </w:rPr>
        <w:t>月</w:t>
      </w:r>
      <w:r>
        <w:rPr>
          <w:rFonts w:hint="eastAsia" w:ascii="Times New Roman" w:hAnsi="Times New Roman" w:eastAsia="仿宋_GB2312" w:cs="Times New Roman"/>
          <w:b w:val="0"/>
          <w:bCs w:val="0"/>
          <w:color w:val="auto"/>
          <w:kern w:val="2"/>
          <w:sz w:val="32"/>
          <w:szCs w:val="32"/>
          <w:highlight w:val="none"/>
          <w:u w:val="none" w:color="auto"/>
          <w:lang w:val="en-US" w:eastAsia="zh-CN" w:bidi="ar-SA"/>
        </w:rPr>
        <w:t>8</w:t>
      </w:r>
      <w:r>
        <w:rPr>
          <w:rFonts w:hint="default" w:ascii="Times New Roman" w:hAnsi="Times New Roman" w:eastAsia="仿宋_GB2312" w:cs="Times New Roman"/>
          <w:b w:val="0"/>
          <w:bCs w:val="0"/>
          <w:color w:val="auto"/>
          <w:kern w:val="2"/>
          <w:sz w:val="32"/>
          <w:szCs w:val="32"/>
          <w:highlight w:val="none"/>
          <w:u w:val="none" w:color="auto"/>
          <w:lang w:val="en-US" w:eastAsia="zh-CN" w:bidi="ar-SA"/>
        </w:rPr>
        <w:t>日</w:t>
      </w:r>
    </w:p>
    <w:p w14:paraId="0D46EC65">
      <w:pPr>
        <w:keepNext w:val="0"/>
        <w:keepLines w:val="0"/>
        <w:pageBreakBefore w:val="0"/>
        <w:widowControl/>
        <w:kinsoku/>
        <w:wordWrap/>
        <w:overflowPunct/>
        <w:topLinePunct w:val="0"/>
        <w:autoSpaceDE/>
        <w:autoSpaceDN/>
        <w:bidi w:val="0"/>
        <w:adjustRightInd/>
        <w:snapToGrid/>
        <w:spacing w:line="580" w:lineRule="exact"/>
        <w:ind w:left="0" w:leftChars="0" w:right="0" w:firstLine="537" w:firstLineChars="168"/>
        <w:jc w:val="left"/>
        <w:textAlignment w:val="auto"/>
        <w:rPr>
          <w:rFonts w:hint="eastAsia" w:ascii="Times New Roman" w:hAnsi="Times New Roman" w:eastAsia="仿宋_GB2312" w:cs="Times New Roman"/>
          <w:b w:val="0"/>
          <w:bCs w:val="0"/>
          <w:color w:val="auto"/>
          <w:kern w:val="2"/>
          <w:sz w:val="32"/>
          <w:szCs w:val="32"/>
          <w:highlight w:val="none"/>
          <w:u w:val="none" w:color="auto"/>
          <w:lang w:val="en-US" w:eastAsia="zh-CN" w:bidi="ar-SA"/>
        </w:rPr>
      </w:pPr>
      <w:r>
        <w:rPr>
          <w:rFonts w:hint="eastAsia" w:ascii="Times New Roman" w:hAnsi="Times New Roman" w:eastAsia="仿宋_GB2312" w:cs="Times New Roman"/>
          <w:b w:val="0"/>
          <w:bCs w:val="0"/>
          <w:color w:val="auto"/>
          <w:kern w:val="2"/>
          <w:sz w:val="32"/>
          <w:szCs w:val="32"/>
          <w:highlight w:val="none"/>
          <w:u w:val="none" w:color="auto"/>
          <w:lang w:val="en-US" w:eastAsia="zh-CN" w:bidi="ar-SA"/>
        </w:rPr>
        <w:t>（此件主动公开）</w:t>
      </w:r>
    </w:p>
    <w:p w14:paraId="4856EAB8">
      <w:pPr>
        <w:keepNext w:val="0"/>
        <w:keepLines w:val="0"/>
        <w:pageBreakBefore w:val="0"/>
        <w:kinsoku/>
        <w:wordWrap/>
        <w:overflowPunct/>
        <w:topLinePunct w:val="0"/>
        <w:autoSpaceDE/>
        <w:autoSpaceDN/>
        <w:bidi w:val="0"/>
        <w:spacing w:line="580" w:lineRule="exact"/>
        <w:ind w:right="0"/>
        <w:jc w:val="left"/>
        <w:textAlignment w:val="auto"/>
        <w:rPr>
          <w:rFonts w:hint="eastAsia" w:ascii="Times New Roman"/>
          <w:color w:val="auto"/>
          <w:highlight w:val="none"/>
        </w:rPr>
      </w:pPr>
    </w:p>
    <w:p w14:paraId="4ED7909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ascii="Times New Roman" w:hAnsi="Times New Roman" w:eastAsia="方正小标宋简体"/>
          <w:color w:val="auto"/>
          <w:sz w:val="44"/>
          <w:szCs w:val="44"/>
          <w:highlight w:val="none"/>
        </w:rPr>
      </w:pPr>
      <w:r>
        <w:rPr>
          <w:rFonts w:hint="eastAsia" w:ascii="Times New Roman" w:hAnsi="Times New Roman" w:eastAsia="方正小标宋简体"/>
          <w:color w:val="auto"/>
          <w:sz w:val="44"/>
          <w:szCs w:val="44"/>
          <w:highlight w:val="none"/>
        </w:rPr>
        <w:t>南安市交通运输局</w:t>
      </w:r>
      <w:r>
        <w:rPr>
          <w:rFonts w:ascii="Times New Roman" w:hAnsi="Times New Roman" w:eastAsia="方正小标宋简体"/>
          <w:color w:val="auto"/>
          <w:sz w:val="44"/>
          <w:szCs w:val="44"/>
          <w:highlight w:val="none"/>
        </w:rPr>
        <w:t>202</w:t>
      </w:r>
      <w:r>
        <w:rPr>
          <w:rFonts w:hint="eastAsia" w:ascii="Times New Roman" w:hAnsi="Times New Roman" w:eastAsia="方正小标宋简体"/>
          <w:color w:val="auto"/>
          <w:sz w:val="44"/>
          <w:szCs w:val="44"/>
          <w:highlight w:val="none"/>
          <w:lang w:val="en-US" w:eastAsia="zh-CN"/>
        </w:rPr>
        <w:t>4</w:t>
      </w:r>
      <w:r>
        <w:rPr>
          <w:rFonts w:hint="eastAsia" w:ascii="Times New Roman" w:hAnsi="Times New Roman" w:eastAsia="方正小标宋简体"/>
          <w:color w:val="auto"/>
          <w:sz w:val="44"/>
          <w:szCs w:val="44"/>
          <w:highlight w:val="none"/>
        </w:rPr>
        <w:t>年工作总结</w:t>
      </w:r>
    </w:p>
    <w:p w14:paraId="16C65551">
      <w:pPr>
        <w:pStyle w:val="17"/>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rPr>
      </w:pPr>
    </w:p>
    <w:p w14:paraId="61640A5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年，在</w:t>
      </w:r>
      <w:r>
        <w:rPr>
          <w:rFonts w:hint="eastAsia" w:ascii="仿宋_GB2312" w:hAnsi="仿宋_GB2312" w:eastAsia="仿宋_GB2312" w:cs="仿宋_GB2312"/>
          <w:color w:val="auto"/>
          <w:sz w:val="32"/>
          <w:szCs w:val="32"/>
          <w:highlight w:val="none"/>
          <w:lang w:val="en-US" w:eastAsia="zh-CN"/>
        </w:rPr>
        <w:t>上级</w:t>
      </w:r>
      <w:r>
        <w:rPr>
          <w:rFonts w:hint="eastAsia" w:ascii="仿宋_GB2312" w:hAnsi="仿宋_GB2312" w:eastAsia="仿宋_GB2312" w:cs="仿宋_GB2312"/>
          <w:color w:val="auto"/>
          <w:sz w:val="32"/>
          <w:szCs w:val="32"/>
          <w:highlight w:val="none"/>
        </w:rPr>
        <w:t>交通</w:t>
      </w:r>
      <w:r>
        <w:rPr>
          <w:rFonts w:hint="eastAsia" w:ascii="仿宋_GB2312" w:hAnsi="仿宋_GB2312" w:eastAsia="仿宋_GB2312" w:cs="仿宋_GB2312"/>
          <w:color w:val="auto"/>
          <w:sz w:val="32"/>
          <w:szCs w:val="32"/>
          <w:highlight w:val="none"/>
          <w:lang w:val="en-US" w:eastAsia="zh-CN"/>
        </w:rPr>
        <w:t>运输部门和市委、市政府</w:t>
      </w:r>
      <w:r>
        <w:rPr>
          <w:rFonts w:hint="eastAsia" w:ascii="仿宋_GB2312" w:hAnsi="仿宋_GB2312" w:eastAsia="仿宋_GB2312" w:cs="仿宋_GB2312"/>
          <w:color w:val="auto"/>
          <w:sz w:val="32"/>
          <w:szCs w:val="32"/>
          <w:highlight w:val="none"/>
        </w:rPr>
        <w:t>坚强领导下，</w:t>
      </w:r>
      <w:r>
        <w:rPr>
          <w:rFonts w:hint="eastAsia" w:ascii="仿宋_GB2312" w:hAnsi="仿宋_GB2312" w:eastAsia="仿宋_GB2312" w:cs="仿宋_GB2312"/>
          <w:color w:val="auto"/>
          <w:sz w:val="32"/>
          <w:szCs w:val="32"/>
          <w:highlight w:val="none"/>
          <w:lang w:val="en-US" w:eastAsia="zh-CN"/>
        </w:rPr>
        <w:t>南安</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交通运输局</w:t>
      </w:r>
      <w:r>
        <w:rPr>
          <w:rFonts w:hint="eastAsia" w:ascii="仿宋_GB2312" w:hAnsi="仿宋_GB2312" w:eastAsia="仿宋_GB2312" w:cs="仿宋_GB2312"/>
          <w:color w:val="auto"/>
          <w:sz w:val="32"/>
          <w:szCs w:val="32"/>
          <w:highlight w:val="none"/>
          <w:lang w:val="en-US" w:eastAsia="zh-CN"/>
        </w:rPr>
        <w:t>深入学习</w:t>
      </w:r>
      <w:r>
        <w:rPr>
          <w:rFonts w:hint="eastAsia" w:ascii="仿宋_GB2312" w:hAnsi="仿宋_GB2312" w:eastAsia="仿宋_GB2312" w:cs="仿宋_GB2312"/>
          <w:color w:val="auto"/>
          <w:sz w:val="32"/>
          <w:szCs w:val="32"/>
          <w:highlight w:val="none"/>
        </w:rPr>
        <w:t>贯彻党的二十大</w:t>
      </w:r>
      <w:r>
        <w:rPr>
          <w:rFonts w:hint="eastAsia" w:ascii="仿宋_GB2312" w:hAnsi="仿宋_GB2312" w:eastAsia="仿宋_GB2312" w:cs="仿宋_GB2312"/>
          <w:color w:val="auto"/>
          <w:sz w:val="32"/>
          <w:szCs w:val="32"/>
          <w:highlight w:val="none"/>
          <w:lang w:val="en-US" w:eastAsia="zh-CN"/>
        </w:rPr>
        <w:t>和二十届二中、三中全会精神及习近平总书记在福建考察时的重要讲话精神，深化拓展“深学争优、敢为争先、实干争效”行动，着重联网、补网、强链，着力补短板、重衔接、提效能，</w:t>
      </w:r>
      <w:r>
        <w:rPr>
          <w:rFonts w:hint="default" w:ascii="仿宋_GB2312" w:hAnsi="仿宋_GB2312" w:eastAsia="仿宋_GB2312" w:cs="仿宋_GB2312"/>
          <w:color w:val="auto"/>
          <w:sz w:val="32"/>
          <w:szCs w:val="32"/>
          <w:highlight w:val="none"/>
          <w:lang w:val="en-US" w:eastAsia="zh-CN"/>
        </w:rPr>
        <w:t>为全方位推进</w:t>
      </w:r>
      <w:r>
        <w:rPr>
          <w:rFonts w:hint="eastAsia" w:ascii="仿宋_GB2312" w:hAnsi="仿宋_GB2312" w:eastAsia="仿宋_GB2312" w:cs="仿宋_GB2312"/>
          <w:color w:val="auto"/>
          <w:sz w:val="32"/>
          <w:szCs w:val="32"/>
          <w:highlight w:val="none"/>
          <w:lang w:val="en-US" w:eastAsia="zh-CN"/>
        </w:rPr>
        <w:t>南安勇当共同富裕先行县域</w:t>
      </w:r>
      <w:r>
        <w:rPr>
          <w:rFonts w:hint="default" w:ascii="仿宋_GB2312" w:hAnsi="仿宋_GB2312" w:eastAsia="仿宋_GB2312" w:cs="仿宋_GB2312"/>
          <w:color w:val="auto"/>
          <w:sz w:val="32"/>
          <w:szCs w:val="32"/>
          <w:highlight w:val="none"/>
          <w:lang w:val="en-US" w:eastAsia="zh-CN"/>
        </w:rPr>
        <w:t>当好</w:t>
      </w:r>
      <w:r>
        <w:rPr>
          <w:rFonts w:hint="eastAsia" w:ascii="仿宋_GB2312" w:hAnsi="仿宋_GB2312" w:eastAsia="仿宋_GB2312" w:cs="仿宋_GB2312"/>
          <w:color w:val="auto"/>
          <w:sz w:val="32"/>
          <w:szCs w:val="32"/>
          <w:highlight w:val="none"/>
          <w:lang w:val="en-US" w:eastAsia="zh-CN"/>
        </w:rPr>
        <w:t>开路先锋</w:t>
      </w:r>
      <w:r>
        <w:rPr>
          <w:rFonts w:hint="default" w:ascii="仿宋_GB2312" w:hAnsi="仿宋_GB2312" w:eastAsia="仿宋_GB2312" w:cs="仿宋_GB2312"/>
          <w:color w:val="auto"/>
          <w:sz w:val="32"/>
          <w:szCs w:val="32"/>
          <w:highlight w:val="none"/>
          <w:lang w:val="en-US" w:eastAsia="zh-CN"/>
        </w:rPr>
        <w:t>。</w:t>
      </w:r>
    </w:p>
    <w:p w14:paraId="0CEEE6CC">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ind w:leftChars="200" w:right="0" w:rightChars="0" w:firstLine="320" w:firstLineChars="100"/>
        <w:jc w:val="both"/>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rPr>
        <w:t>一、</w:t>
      </w:r>
      <w:r>
        <w:rPr>
          <w:rFonts w:hint="eastAsia" w:ascii="黑体" w:hAnsi="黑体" w:eastAsia="黑体" w:cs="黑体"/>
          <w:b w:val="0"/>
          <w:bCs w:val="0"/>
          <w:color w:val="auto"/>
          <w:sz w:val="32"/>
          <w:szCs w:val="32"/>
          <w:highlight w:val="none"/>
          <w:lang w:val="en-US" w:eastAsia="zh-CN"/>
        </w:rPr>
        <w:t>总体</w:t>
      </w:r>
      <w:r>
        <w:rPr>
          <w:rFonts w:hint="default" w:ascii="黑体" w:hAnsi="黑体" w:eastAsia="黑体" w:cs="黑体"/>
          <w:b w:val="0"/>
          <w:bCs w:val="0"/>
          <w:color w:val="auto"/>
          <w:sz w:val="32"/>
          <w:szCs w:val="32"/>
          <w:highlight w:val="none"/>
          <w:lang w:val="en-US" w:eastAsia="zh-CN"/>
        </w:rPr>
        <w:t>布局</w:t>
      </w:r>
      <w:r>
        <w:rPr>
          <w:rFonts w:hint="eastAsia" w:ascii="黑体" w:hAnsi="黑体" w:eastAsia="黑体" w:cs="黑体"/>
          <w:b w:val="0"/>
          <w:bCs w:val="0"/>
          <w:color w:val="auto"/>
          <w:sz w:val="32"/>
          <w:szCs w:val="32"/>
          <w:highlight w:val="none"/>
          <w:lang w:val="en-US" w:eastAsia="zh-CN"/>
        </w:rPr>
        <w:t>、统筹推进，</w:t>
      </w:r>
      <w:r>
        <w:rPr>
          <w:rFonts w:hint="default" w:ascii="黑体" w:hAnsi="黑体" w:eastAsia="黑体" w:cs="黑体"/>
          <w:b w:val="0"/>
          <w:bCs w:val="0"/>
          <w:color w:val="auto"/>
          <w:sz w:val="32"/>
          <w:szCs w:val="32"/>
          <w:highlight w:val="none"/>
          <w:lang w:val="en-US" w:eastAsia="zh-CN"/>
        </w:rPr>
        <w:t>提升综合交通新网络</w:t>
      </w:r>
    </w:p>
    <w:p w14:paraId="2001175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rPr>
        <w:t>全力稳定投资增长，交通固定资产投资承压前行、保持高位</w:t>
      </w:r>
      <w:r>
        <w:rPr>
          <w:rFonts w:hint="eastAsia" w:ascii="Times New Roman" w:hAnsi="Times New Roman" w:eastAsia="仿宋_GB2312" w:cs="Times New Roman"/>
          <w:color w:val="auto"/>
          <w:kern w:val="2"/>
          <w:sz w:val="32"/>
          <w:szCs w:val="32"/>
          <w:highlight w:val="none"/>
          <w:lang w:val="en-US" w:eastAsia="zh-CN"/>
        </w:rPr>
        <w:t>。</w:t>
      </w:r>
      <w:r>
        <w:rPr>
          <w:rFonts w:hint="default" w:ascii="Times New Roman" w:hAnsi="Times New Roman" w:eastAsia="仿宋_GB2312" w:cs="Times New Roman"/>
          <w:color w:val="auto"/>
          <w:kern w:val="2"/>
          <w:sz w:val="32"/>
          <w:szCs w:val="32"/>
          <w:highlight w:val="none"/>
        </w:rPr>
        <w:t>推进实施交通建设项目</w:t>
      </w:r>
      <w:r>
        <w:rPr>
          <w:rFonts w:hint="default" w:ascii="Times New Roman" w:hAnsi="Times New Roman" w:eastAsia="仿宋_GB2312" w:cs="Times New Roman"/>
          <w:color w:val="auto"/>
          <w:kern w:val="2"/>
          <w:sz w:val="32"/>
          <w:szCs w:val="32"/>
          <w:highlight w:val="none"/>
          <w:lang w:val="en-US" w:eastAsia="zh-CN"/>
        </w:rPr>
        <w:t>55</w:t>
      </w:r>
      <w:r>
        <w:rPr>
          <w:rFonts w:hint="default" w:ascii="Times New Roman" w:hAnsi="Times New Roman" w:eastAsia="仿宋_GB2312" w:cs="Times New Roman"/>
          <w:color w:val="auto"/>
          <w:kern w:val="2"/>
          <w:sz w:val="32"/>
          <w:szCs w:val="32"/>
          <w:highlight w:val="none"/>
        </w:rPr>
        <w:t>个，</w:t>
      </w:r>
      <w:r>
        <w:rPr>
          <w:rFonts w:hint="default" w:ascii="Times New Roman" w:hAnsi="Times New Roman" w:eastAsia="仿宋_GB2312" w:cs="Times New Roman"/>
          <w:color w:val="auto"/>
          <w:kern w:val="2"/>
          <w:sz w:val="32"/>
          <w:szCs w:val="32"/>
          <w:highlight w:val="none"/>
          <w:lang w:val="en-US" w:eastAsia="zh-CN"/>
        </w:rPr>
        <w:t>完成投资35.85亿元。</w:t>
      </w:r>
    </w:p>
    <w:p w14:paraId="1CE67FEB">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（一）重点项目持续推进。</w:t>
      </w:r>
      <w:r>
        <w:rPr>
          <w:rFonts w:hint="default" w:ascii="Times New Roman" w:hAnsi="Times New Roman" w:eastAsia="仿宋_GB2312" w:cs="Times New Roman"/>
          <w:b w:val="0"/>
          <w:bCs w:val="0"/>
          <w:color w:val="auto"/>
          <w:kern w:val="2"/>
          <w:sz w:val="32"/>
          <w:szCs w:val="32"/>
          <w:highlight w:val="none"/>
          <w:lang w:val="en-US" w:eastAsia="zh-CN" w:bidi="ar-SA"/>
        </w:rPr>
        <w:t>围绕市委、市政府“一市三城”城市发展总体布局，紧扣“城市要聚，交通要畅”总体目标，对接省新一轮交通网络规划，增加省道3条90公里、35条</w:t>
      </w:r>
      <w:r>
        <w:rPr>
          <w:rFonts w:hint="default" w:ascii="Times New Roman" w:hAnsi="Times New Roman" w:eastAsia="仿宋_GB2312" w:cs="Times New Roman"/>
          <w:b w:val="0"/>
          <w:bCs w:val="0"/>
          <w:color w:val="auto"/>
          <w:sz w:val="32"/>
          <w:szCs w:val="32"/>
          <w:highlight w:val="none"/>
          <w:lang w:val="en-US" w:eastAsia="zh-CN"/>
        </w:rPr>
        <w:t>县道318公里</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bCs/>
          <w:color w:val="auto"/>
          <w:sz w:val="32"/>
          <w:szCs w:val="32"/>
          <w:highlight w:val="none"/>
          <w:lang w:val="en-US" w:eastAsia="zh-CN"/>
        </w:rPr>
        <w:t>泉州（五里桥 ）出口连接线</w:t>
      </w:r>
      <w:r>
        <w:rPr>
          <w:rFonts w:hint="eastAsia" w:ascii="Times New Roman" w:hAnsi="Times New Roman" w:eastAsia="仿宋_GB2312" w:cs="Times New Roman"/>
          <w:b w:val="0"/>
          <w:bCs w:val="0"/>
          <w:color w:val="auto"/>
          <w:sz w:val="32"/>
          <w:szCs w:val="32"/>
          <w:highlight w:val="none"/>
          <w:lang w:val="en-US" w:eastAsia="zh-CN"/>
        </w:rPr>
        <w:t>9月30日开通运营，服务南安市的高速公路出入口数量增至18个。</w:t>
      </w:r>
      <w:r>
        <w:rPr>
          <w:rFonts w:hint="eastAsia" w:ascii="Times New Roman" w:hAnsi="Times New Roman" w:eastAsia="仿宋_GB2312" w:cs="Times New Roman"/>
          <w:b/>
          <w:bCs/>
          <w:color w:val="auto"/>
          <w:kern w:val="2"/>
          <w:sz w:val="32"/>
          <w:szCs w:val="32"/>
          <w:highlight w:val="none"/>
          <w:lang w:val="en-US" w:eastAsia="zh-CN"/>
        </w:rPr>
        <w:t>国道</w:t>
      </w:r>
      <w:r>
        <w:rPr>
          <w:rFonts w:hint="default" w:ascii="Times New Roman" w:hAnsi="Times New Roman" w:eastAsia="仿宋_GB2312" w:cs="Times New Roman"/>
          <w:b/>
          <w:bCs/>
          <w:color w:val="auto"/>
          <w:kern w:val="2"/>
          <w:sz w:val="32"/>
          <w:szCs w:val="32"/>
          <w:highlight w:val="none"/>
          <w:lang w:val="en-US" w:eastAsia="zh-CN" w:bidi="ar-SA"/>
        </w:rPr>
        <w:t>324改线南安水头新营至厦门界段</w:t>
      </w:r>
      <w:r>
        <w:rPr>
          <w:rFonts w:hint="default" w:ascii="Times New Roman" w:hAnsi="Times New Roman" w:eastAsia="仿宋_GB2312" w:cs="Times New Roman"/>
          <w:b w:val="0"/>
          <w:bCs w:val="0"/>
          <w:color w:val="auto"/>
          <w:kern w:val="2"/>
          <w:sz w:val="32"/>
          <w:szCs w:val="32"/>
          <w:highlight w:val="none"/>
          <w:lang w:val="en-US" w:eastAsia="zh-CN" w:bidi="ar-SA"/>
        </w:rPr>
        <w:t>福鼎山隧道左洞已掘进</w:t>
      </w:r>
      <w:r>
        <w:rPr>
          <w:rFonts w:hint="eastAsia" w:ascii="Times New Roman" w:hAnsi="Times New Roman" w:eastAsia="仿宋_GB2312" w:cs="Times New Roman"/>
          <w:b w:val="0"/>
          <w:bCs w:val="0"/>
          <w:color w:val="auto"/>
          <w:kern w:val="2"/>
          <w:sz w:val="32"/>
          <w:szCs w:val="32"/>
          <w:highlight w:val="none"/>
          <w:lang w:val="en-US" w:eastAsia="zh-CN" w:bidi="ar-SA"/>
        </w:rPr>
        <w:t>1537</w:t>
      </w:r>
      <w:r>
        <w:rPr>
          <w:rFonts w:hint="default" w:ascii="Times New Roman" w:hAnsi="Times New Roman" w:eastAsia="仿宋_GB2312" w:cs="Times New Roman"/>
          <w:b w:val="0"/>
          <w:bCs w:val="0"/>
          <w:color w:val="auto"/>
          <w:kern w:val="2"/>
          <w:sz w:val="32"/>
          <w:szCs w:val="32"/>
          <w:highlight w:val="none"/>
          <w:lang w:val="en-US" w:eastAsia="zh-CN" w:bidi="ar-SA"/>
        </w:rPr>
        <w:t>米，右洞已掘进</w:t>
      </w:r>
      <w:r>
        <w:rPr>
          <w:rFonts w:hint="eastAsia" w:ascii="Times New Roman" w:hAnsi="Times New Roman" w:eastAsia="仿宋_GB2312" w:cs="Times New Roman"/>
          <w:b w:val="0"/>
          <w:bCs w:val="0"/>
          <w:color w:val="auto"/>
          <w:kern w:val="2"/>
          <w:sz w:val="32"/>
          <w:szCs w:val="32"/>
          <w:highlight w:val="none"/>
          <w:lang w:val="en-US" w:eastAsia="zh-CN" w:bidi="ar-SA"/>
        </w:rPr>
        <w:t>1504</w:t>
      </w:r>
      <w:r>
        <w:rPr>
          <w:rFonts w:hint="default" w:ascii="Times New Roman" w:hAnsi="Times New Roman" w:eastAsia="仿宋_GB2312" w:cs="Times New Roman"/>
          <w:b w:val="0"/>
          <w:bCs w:val="0"/>
          <w:color w:val="auto"/>
          <w:kern w:val="2"/>
          <w:sz w:val="32"/>
          <w:szCs w:val="32"/>
          <w:highlight w:val="none"/>
          <w:lang w:val="en-US" w:eastAsia="zh-CN" w:bidi="ar-SA"/>
        </w:rPr>
        <w:t>米</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bCs/>
          <w:color w:val="auto"/>
          <w:kern w:val="2"/>
          <w:sz w:val="32"/>
          <w:szCs w:val="32"/>
          <w:highlight w:val="none"/>
          <w:lang w:val="en-US" w:eastAsia="zh-CN" w:bidi="ar-SA"/>
        </w:rPr>
        <w:t>国省干线</w:t>
      </w:r>
      <w:r>
        <w:rPr>
          <w:rFonts w:hint="default" w:ascii="Times New Roman" w:hAnsi="Times New Roman" w:eastAsia="仿宋_GB2312" w:cs="Times New Roman"/>
          <w:b/>
          <w:bCs/>
          <w:color w:val="auto"/>
          <w:kern w:val="2"/>
          <w:sz w:val="32"/>
          <w:szCs w:val="32"/>
          <w:highlight w:val="none"/>
          <w:lang w:val="en-US" w:eastAsia="zh-CN" w:bidi="ar-SA"/>
        </w:rPr>
        <w:t>横八线金淘过境线</w:t>
      </w:r>
      <w:r>
        <w:rPr>
          <w:rFonts w:hint="default" w:ascii="Times New Roman" w:hAnsi="Times New Roman" w:eastAsia="仿宋_GB2312" w:cs="Times New Roman"/>
          <w:b w:val="0"/>
          <w:bCs w:val="0"/>
          <w:color w:val="auto"/>
          <w:kern w:val="2"/>
          <w:sz w:val="32"/>
          <w:szCs w:val="32"/>
          <w:highlight w:val="none"/>
          <w:lang w:val="en-US" w:eastAsia="zh-CN" w:bidi="ar-SA"/>
        </w:rPr>
        <w:t>完成路面</w:t>
      </w:r>
      <w:r>
        <w:rPr>
          <w:rFonts w:hint="default" w:ascii="Times New Roman" w:hAnsi="Times New Roman" w:eastAsia="仿宋_GB2312" w:cs="Times New Roman"/>
          <w:b w:val="0"/>
          <w:bCs w:val="0"/>
          <w:color w:val="auto"/>
          <w:sz w:val="32"/>
          <w:szCs w:val="32"/>
          <w:highlight w:val="none"/>
        </w:rPr>
        <w:t>路基</w:t>
      </w:r>
      <w:r>
        <w:rPr>
          <w:rFonts w:hint="eastAsia" w:ascii="Times New Roman" w:hAnsi="Times New Roman" w:eastAsia="仿宋_GB2312" w:cs="Times New Roman"/>
          <w:b w:val="0"/>
          <w:bCs w:val="0"/>
          <w:color w:val="auto"/>
          <w:sz w:val="32"/>
          <w:szCs w:val="32"/>
          <w:highlight w:val="none"/>
          <w:lang w:val="en-US" w:eastAsia="zh-CN"/>
        </w:rPr>
        <w:t>4.1</w:t>
      </w:r>
      <w:r>
        <w:rPr>
          <w:rFonts w:hint="default" w:ascii="Times New Roman" w:hAnsi="Times New Roman" w:eastAsia="仿宋_GB2312" w:cs="Times New Roman"/>
          <w:b w:val="0"/>
          <w:bCs w:val="0"/>
          <w:color w:val="auto"/>
          <w:sz w:val="32"/>
          <w:szCs w:val="32"/>
          <w:highlight w:val="none"/>
        </w:rPr>
        <w:t>公里、路面</w:t>
      </w:r>
      <w:r>
        <w:rPr>
          <w:rFonts w:hint="eastAsia"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rPr>
        <w:t>公里、桥梁1座、箱涵7个</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bCs/>
          <w:color w:val="auto"/>
          <w:kern w:val="2"/>
          <w:sz w:val="32"/>
          <w:szCs w:val="32"/>
          <w:highlight w:val="none"/>
          <w:lang w:val="en-US" w:eastAsia="zh-CN" w:bidi="ar-SA"/>
        </w:rPr>
        <w:t>县道354线霞美至三堡路段公路</w:t>
      </w:r>
      <w:r>
        <w:rPr>
          <w:rFonts w:hint="default" w:ascii="Times New Roman" w:hAnsi="Times New Roman" w:eastAsia="仿宋_GB2312" w:cs="Times New Roman"/>
          <w:b w:val="0"/>
          <w:bCs w:val="0"/>
          <w:color w:val="auto"/>
          <w:sz w:val="32"/>
          <w:szCs w:val="32"/>
          <w:highlight w:val="none"/>
          <w:lang w:val="en-US" w:eastAsia="zh-CN"/>
        </w:rPr>
        <w:t>克服强降雨影响，加强与水务、电力施工对接，灵活调整施工方案，优化施工工艺，</w:t>
      </w:r>
      <w:r>
        <w:rPr>
          <w:rFonts w:hint="eastAsia" w:ascii="Times New Roman" w:hAnsi="Times New Roman" w:eastAsia="仿宋_GB2312" w:cs="Times New Roman"/>
          <w:b w:val="0"/>
          <w:bCs w:val="0"/>
          <w:color w:val="auto"/>
          <w:sz w:val="32"/>
          <w:szCs w:val="32"/>
          <w:highlight w:val="none"/>
          <w:lang w:val="en-US" w:eastAsia="zh-CN"/>
        </w:rPr>
        <w:t>已</w:t>
      </w:r>
      <w:r>
        <w:rPr>
          <w:rFonts w:hint="eastAsia" w:ascii="Times New Roman" w:hAnsi="Times New Roman" w:eastAsia="仿宋_GB2312" w:cs="Times New Roman"/>
          <w:b w:val="0"/>
          <w:bCs w:val="0"/>
          <w:color w:val="auto"/>
          <w:kern w:val="2"/>
          <w:sz w:val="32"/>
          <w:szCs w:val="32"/>
          <w:highlight w:val="none"/>
          <w:lang w:val="en-US" w:eastAsia="zh-CN" w:bidi="ar-SA"/>
        </w:rPr>
        <w:t>完成项目主体工作。</w:t>
      </w:r>
      <w:r>
        <w:rPr>
          <w:rFonts w:hint="default" w:ascii="Times New Roman" w:hAnsi="Times New Roman" w:eastAsia="仿宋_GB2312" w:cs="Times New Roman"/>
          <w:b/>
          <w:bCs/>
          <w:color w:val="auto"/>
          <w:kern w:val="2"/>
          <w:sz w:val="32"/>
          <w:szCs w:val="32"/>
          <w:highlight w:val="none"/>
          <w:lang w:val="en-US" w:eastAsia="zh-CN" w:bidi="ar-SA"/>
        </w:rPr>
        <w:t>县道335（诗康线）康美复线一期</w:t>
      </w:r>
      <w:r>
        <w:rPr>
          <w:rFonts w:hint="eastAsia" w:ascii="Times New Roman" w:hAnsi="Times New Roman" w:eastAsia="仿宋_GB2312" w:cs="Times New Roman"/>
          <w:b w:val="0"/>
          <w:bCs w:val="0"/>
          <w:color w:val="auto"/>
          <w:kern w:val="2"/>
          <w:sz w:val="32"/>
          <w:szCs w:val="32"/>
          <w:highlight w:val="none"/>
          <w:lang w:val="en-US" w:eastAsia="zh-CN" w:bidi="ar-SA"/>
        </w:rPr>
        <w:t>完成全线路基、桥梁、涵洞施工及</w:t>
      </w:r>
      <w:r>
        <w:rPr>
          <w:rFonts w:hint="default" w:ascii="Times New Roman" w:hAnsi="Times New Roman" w:eastAsia="仿宋_GB2312" w:cs="Times New Roman"/>
          <w:b w:val="0"/>
          <w:bCs w:val="0"/>
          <w:color w:val="auto"/>
          <w:kern w:val="2"/>
          <w:sz w:val="32"/>
          <w:szCs w:val="32"/>
          <w:highlight w:val="none"/>
          <w:lang w:val="en-US" w:eastAsia="zh-CN" w:bidi="ar-SA"/>
        </w:rPr>
        <w:t>用地报批</w:t>
      </w:r>
      <w:r>
        <w:rPr>
          <w:rFonts w:hint="eastAsia" w:ascii="Times New Roman" w:hAnsi="Times New Roman" w:eastAsia="仿宋_GB2312" w:cs="Times New Roman"/>
          <w:b w:val="0"/>
          <w:bCs w:val="0"/>
          <w:color w:val="auto"/>
          <w:kern w:val="2"/>
          <w:sz w:val="32"/>
          <w:szCs w:val="32"/>
          <w:highlight w:val="none"/>
          <w:lang w:val="en-US" w:eastAsia="zh-CN" w:bidi="ar-SA"/>
        </w:rPr>
        <w:t>工作</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sz w:val="32"/>
          <w:szCs w:val="32"/>
          <w:highlight w:val="none"/>
          <w:lang w:val="en-US" w:eastAsia="zh-CN"/>
        </w:rPr>
        <w:t>水头镇大深线公路工程、官桥镇童话小镇进区道路改造项目</w:t>
      </w:r>
      <w:r>
        <w:rPr>
          <w:rFonts w:hint="eastAsia" w:ascii="Times New Roman" w:hAnsi="Times New Roman" w:eastAsia="仿宋_GB2312" w:cs="Times New Roman"/>
          <w:b w:val="0"/>
          <w:bCs w:val="0"/>
          <w:color w:val="auto"/>
          <w:sz w:val="32"/>
          <w:szCs w:val="32"/>
          <w:highlight w:val="none"/>
          <w:lang w:val="en-US" w:eastAsia="zh-CN"/>
        </w:rPr>
        <w:t>、向乐公路和</w:t>
      </w:r>
      <w:r>
        <w:rPr>
          <w:rFonts w:hint="default" w:ascii="Times New Roman" w:hAnsi="Times New Roman" w:eastAsia="仿宋_GB2312" w:cs="Times New Roman"/>
          <w:b w:val="0"/>
          <w:bCs w:val="0"/>
          <w:color w:val="auto"/>
          <w:sz w:val="32"/>
          <w:szCs w:val="32"/>
          <w:highlight w:val="none"/>
          <w:lang w:val="en-US" w:eastAsia="zh-CN"/>
        </w:rPr>
        <w:t>石井镇进港路等项目有序推进。</w:t>
      </w:r>
      <w:r>
        <w:rPr>
          <w:rFonts w:hint="eastAsia" w:ascii="Times New Roman" w:hAnsi="Times New Roman" w:eastAsia="仿宋_GB2312" w:cs="Times New Roman"/>
          <w:b/>
          <w:bCs/>
          <w:color w:val="auto"/>
          <w:kern w:val="2"/>
          <w:sz w:val="32"/>
          <w:szCs w:val="32"/>
          <w:highlight w:val="none"/>
          <w:lang w:val="en-US" w:eastAsia="zh-CN" w:bidi="ar-SA"/>
        </w:rPr>
        <w:t>石井港区16-17#码头泊位工程</w:t>
      </w:r>
      <w:r>
        <w:rPr>
          <w:rFonts w:hint="eastAsia" w:ascii="Times New Roman" w:hAnsi="Times New Roman" w:eastAsia="仿宋_GB2312" w:cs="Times New Roman"/>
          <w:b w:val="0"/>
          <w:bCs w:val="0"/>
          <w:color w:val="auto"/>
          <w:kern w:val="2"/>
          <w:sz w:val="32"/>
          <w:szCs w:val="32"/>
          <w:highlight w:val="none"/>
          <w:lang w:val="en-US" w:eastAsia="zh-CN" w:bidi="ar-SA"/>
        </w:rPr>
        <w:t>基本完成南北护岸、临时围堰、分隔围堰施工，完成陆域C区吹填及地基处理、沉箱出运安装施工和除5000吨级泉金航道外范围的疏浚。</w:t>
      </w:r>
    </w:p>
    <w:p w14:paraId="41CA72EC">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（二）项目前期提速见效。</w:t>
      </w:r>
      <w:r>
        <w:rPr>
          <w:rFonts w:hint="eastAsia" w:ascii="Times New Roman" w:hAnsi="Times New Roman" w:eastAsia="仿宋_GB2312" w:cs="Times New Roman"/>
          <w:b w:val="0"/>
          <w:bCs w:val="0"/>
          <w:color w:val="auto"/>
          <w:spacing w:val="0"/>
          <w:kern w:val="0"/>
          <w:sz w:val="32"/>
          <w:szCs w:val="32"/>
          <w:highlight w:val="none"/>
          <w:lang w:val="en-US" w:eastAsia="zh-CN" w:bidi="ar"/>
        </w:rPr>
        <w:t>围绕</w:t>
      </w:r>
      <w:r>
        <w:rPr>
          <w:rFonts w:hint="default" w:ascii="Times New Roman" w:hAnsi="Times New Roman" w:eastAsia="仿宋_GB2312" w:cs="Times New Roman"/>
          <w:b w:val="0"/>
          <w:bCs w:val="0"/>
          <w:color w:val="auto"/>
          <w:spacing w:val="0"/>
          <w:kern w:val="0"/>
          <w:sz w:val="32"/>
          <w:szCs w:val="32"/>
          <w:highlight w:val="none"/>
          <w:lang w:val="en-US" w:eastAsia="zh-CN" w:bidi="ar"/>
        </w:rPr>
        <w:t>“三纵二横五联”高速公路网和“五纵三横三联”普通国省干线网项目建设进度</w:t>
      </w:r>
      <w:r>
        <w:rPr>
          <w:rFonts w:hint="eastAsia" w:ascii="Times New Roman" w:hAnsi="Times New Roman" w:eastAsia="仿宋_GB2312" w:cs="Times New Roman"/>
          <w:b w:val="0"/>
          <w:bCs w:val="0"/>
          <w:color w:val="auto"/>
          <w:spacing w:val="0"/>
          <w:kern w:val="0"/>
          <w:sz w:val="32"/>
          <w:szCs w:val="32"/>
          <w:highlight w:val="none"/>
          <w:lang w:val="en-US" w:eastAsia="zh-CN" w:bidi="ar"/>
        </w:rPr>
        <w:t>，加强横向协调、上下联动、精准施策。</w:t>
      </w:r>
      <w:r>
        <w:rPr>
          <w:rFonts w:hint="eastAsia" w:ascii="Times New Roman" w:hAnsi="Times New Roman" w:eastAsia="仿宋_GB2312" w:cs="仿宋_GB2312"/>
          <w:color w:val="auto"/>
          <w:spacing w:val="0"/>
          <w:sz w:val="32"/>
          <w:szCs w:val="32"/>
          <w:highlight w:val="none"/>
          <w:lang w:eastAsia="zh-CN"/>
        </w:rPr>
        <w:t>配合泉州高速</w:t>
      </w:r>
      <w:r>
        <w:rPr>
          <w:rFonts w:hint="eastAsia" w:ascii="Times New Roman" w:hAnsi="Times New Roman" w:eastAsia="仿宋_GB2312" w:cs="仿宋_GB2312"/>
          <w:color w:val="auto"/>
          <w:spacing w:val="0"/>
          <w:sz w:val="32"/>
          <w:szCs w:val="32"/>
          <w:highlight w:val="none"/>
          <w:lang w:val="en-US" w:eastAsia="zh-CN"/>
        </w:rPr>
        <w:t>公路</w:t>
      </w:r>
      <w:r>
        <w:rPr>
          <w:rFonts w:hint="eastAsia" w:ascii="Times New Roman" w:hAnsi="Times New Roman" w:eastAsia="仿宋_GB2312" w:cs="仿宋_GB2312"/>
          <w:color w:val="auto"/>
          <w:spacing w:val="0"/>
          <w:sz w:val="32"/>
          <w:szCs w:val="32"/>
          <w:highlight w:val="none"/>
          <w:lang w:eastAsia="zh-CN"/>
        </w:rPr>
        <w:t>指挥部</w:t>
      </w:r>
      <w:r>
        <w:rPr>
          <w:rFonts w:hint="eastAsia" w:ascii="Times New Roman" w:hAnsi="Times New Roman" w:eastAsia="仿宋_GB2312" w:cs="仿宋_GB2312"/>
          <w:color w:val="auto"/>
          <w:spacing w:val="0"/>
          <w:sz w:val="32"/>
          <w:szCs w:val="32"/>
          <w:highlight w:val="none"/>
        </w:rPr>
        <w:t>推</w:t>
      </w:r>
      <w:r>
        <w:rPr>
          <w:rFonts w:ascii="Times New Roman" w:hAnsi="Times New Roman" w:eastAsia="仿宋_GB2312"/>
          <w:color w:val="auto"/>
          <w:spacing w:val="0"/>
          <w:sz w:val="32"/>
          <w:szCs w:val="32"/>
          <w:highlight w:val="none"/>
        </w:rPr>
        <w:t>进沈海联络线泉（州）金（门）高速公路、沈海联络线泉（州）梅（州）高速公路、厦沙高速</w:t>
      </w:r>
      <w:r>
        <w:rPr>
          <w:rFonts w:hint="eastAsia" w:ascii="Times New Roman" w:hAnsi="Times New Roman" w:eastAsia="仿宋_GB2312"/>
          <w:color w:val="auto"/>
          <w:spacing w:val="0"/>
          <w:sz w:val="32"/>
          <w:szCs w:val="32"/>
          <w:highlight w:val="none"/>
          <w:lang w:val="en-US" w:eastAsia="zh-CN"/>
        </w:rPr>
        <w:t>公路</w:t>
      </w:r>
      <w:r>
        <w:rPr>
          <w:rFonts w:ascii="Times New Roman" w:hAnsi="Times New Roman" w:eastAsia="仿宋_GB2312"/>
          <w:color w:val="auto"/>
          <w:spacing w:val="0"/>
          <w:sz w:val="32"/>
          <w:szCs w:val="32"/>
          <w:highlight w:val="none"/>
        </w:rPr>
        <w:t>扩容工程安溪至翔安段、沈海线泉厦段扩容工程等项目</w:t>
      </w:r>
      <w:r>
        <w:rPr>
          <w:rFonts w:hint="eastAsia" w:ascii="Times New Roman" w:hAnsi="Times New Roman" w:eastAsia="仿宋_GB2312"/>
          <w:color w:val="auto"/>
          <w:spacing w:val="0"/>
          <w:sz w:val="32"/>
          <w:szCs w:val="32"/>
          <w:highlight w:val="none"/>
          <w:lang w:eastAsia="zh-CN"/>
        </w:rPr>
        <w:t>前期工作</w:t>
      </w:r>
      <w:r>
        <w:rPr>
          <w:rFonts w:hint="eastAsia" w:ascii="Times New Roman" w:hAnsi="Times New Roman" w:eastAsia="仿宋_GB2312" w:cs="Times New Roman"/>
          <w:b w:val="0"/>
          <w:bCs w:val="0"/>
          <w:color w:val="auto"/>
          <w:spacing w:val="0"/>
          <w:kern w:val="0"/>
          <w:sz w:val="32"/>
          <w:szCs w:val="32"/>
          <w:highlight w:val="none"/>
          <w:lang w:val="en-US" w:eastAsia="zh-CN" w:bidi="ar"/>
        </w:rPr>
        <w:t>。</w:t>
      </w:r>
      <w:r>
        <w:rPr>
          <w:rFonts w:hint="eastAsia" w:ascii="Times New Roman" w:hAnsi="Times New Roman" w:eastAsia="仿宋_GB2312" w:cs="Times New Roman"/>
          <w:b w:val="0"/>
          <w:bCs w:val="0"/>
          <w:color w:val="auto"/>
          <w:kern w:val="2"/>
          <w:sz w:val="32"/>
          <w:szCs w:val="32"/>
          <w:highlight w:val="none"/>
          <w:lang w:val="en-US" w:eastAsia="zh-CN" w:bidi="ar-SA"/>
        </w:rPr>
        <w:t>积极</w:t>
      </w:r>
      <w:r>
        <w:rPr>
          <w:rFonts w:hint="default" w:ascii="Times New Roman" w:hAnsi="Times New Roman" w:eastAsia="仿宋_GB2312" w:cs="Times New Roman"/>
          <w:b w:val="0"/>
          <w:bCs w:val="0"/>
          <w:color w:val="auto"/>
          <w:kern w:val="2"/>
          <w:sz w:val="32"/>
          <w:szCs w:val="32"/>
          <w:highlight w:val="none"/>
          <w:lang w:val="en-US" w:eastAsia="zh-CN" w:bidi="ar-SA"/>
        </w:rPr>
        <w:t>与省发展</w:t>
      </w:r>
      <w:r>
        <w:rPr>
          <w:rFonts w:hint="eastAsia" w:ascii="Times New Roman" w:hAnsi="Times New Roman" w:eastAsia="仿宋_GB2312" w:cs="Times New Roman"/>
          <w:b w:val="0"/>
          <w:bCs w:val="0"/>
          <w:color w:val="auto"/>
          <w:kern w:val="2"/>
          <w:sz w:val="32"/>
          <w:szCs w:val="32"/>
          <w:highlight w:val="none"/>
          <w:lang w:val="en-US" w:eastAsia="zh-CN" w:bidi="ar-SA"/>
        </w:rPr>
        <w:t>和</w:t>
      </w:r>
      <w:r>
        <w:rPr>
          <w:rFonts w:hint="default" w:ascii="Times New Roman" w:hAnsi="Times New Roman" w:eastAsia="仿宋_GB2312" w:cs="Times New Roman"/>
          <w:b w:val="0"/>
          <w:bCs w:val="0"/>
          <w:color w:val="auto"/>
          <w:kern w:val="2"/>
          <w:sz w:val="32"/>
          <w:szCs w:val="32"/>
          <w:highlight w:val="none"/>
          <w:lang w:val="en-US" w:eastAsia="zh-CN" w:bidi="ar-SA"/>
        </w:rPr>
        <w:t>改革委员会、自然资源厅和交通运输厅沟通对接，在项目工可批复、初设审批、用地预审、用地报批等方面争取支持。</w:t>
      </w:r>
      <w:r>
        <w:rPr>
          <w:rStyle w:val="24"/>
          <w:rFonts w:hint="eastAsia" w:ascii="Times New Roman" w:hAnsi="Times New Roman" w:eastAsia="仿宋_GB2312" w:cs="Times New Roman"/>
          <w:b/>
          <w:bCs w:val="0"/>
          <w:color w:val="auto"/>
          <w:sz w:val="32"/>
          <w:szCs w:val="32"/>
          <w:highlight w:val="none"/>
          <w:lang w:val="en-US" w:eastAsia="zh-CN"/>
        </w:rPr>
        <w:t>国道</w:t>
      </w:r>
      <w:r>
        <w:rPr>
          <w:rStyle w:val="24"/>
          <w:rFonts w:hint="default" w:ascii="Times New Roman" w:hAnsi="Times New Roman" w:eastAsia="仿宋_GB2312" w:cs="Times New Roman"/>
          <w:b/>
          <w:bCs w:val="0"/>
          <w:color w:val="auto"/>
          <w:sz w:val="32"/>
          <w:szCs w:val="32"/>
          <w:highlight w:val="none"/>
        </w:rPr>
        <w:t>324改线南安水头新营至厦门界段</w:t>
      </w:r>
      <w:r>
        <w:rPr>
          <w:rStyle w:val="24"/>
          <w:rFonts w:hint="default" w:ascii="Times New Roman" w:hAnsi="Times New Roman" w:eastAsia="仿宋_GB2312" w:cs="Times New Roman"/>
          <w:b w:val="0"/>
          <w:bCs/>
          <w:color w:val="auto"/>
          <w:sz w:val="32"/>
          <w:szCs w:val="32"/>
          <w:highlight w:val="none"/>
          <w:lang w:val="en-US" w:eastAsia="zh-CN"/>
        </w:rPr>
        <w:t>各项前期工作</w:t>
      </w:r>
      <w:r>
        <w:rPr>
          <w:rStyle w:val="24"/>
          <w:rFonts w:hint="eastAsia" w:ascii="Times New Roman" w:hAnsi="Times New Roman" w:eastAsia="仿宋_GB2312" w:cs="Times New Roman"/>
          <w:b w:val="0"/>
          <w:bCs/>
          <w:color w:val="auto"/>
          <w:sz w:val="32"/>
          <w:szCs w:val="32"/>
          <w:highlight w:val="none"/>
          <w:lang w:val="en-US" w:eastAsia="zh-CN"/>
        </w:rPr>
        <w:t>及</w:t>
      </w:r>
      <w:r>
        <w:rPr>
          <w:rFonts w:hint="eastAsia" w:ascii="Times New Roman" w:hAnsi="Times New Roman" w:eastAsia="仿宋_GB2312" w:cs="Times New Roman"/>
          <w:b w:val="0"/>
          <w:bCs/>
          <w:color w:val="auto"/>
          <w:kern w:val="2"/>
          <w:sz w:val="32"/>
          <w:szCs w:val="32"/>
          <w:highlight w:val="none"/>
          <w:lang w:val="en-US" w:eastAsia="zh-CN" w:bidi="ar-SA"/>
        </w:rPr>
        <w:t>城市开发边界调整</w:t>
      </w:r>
      <w:r>
        <w:rPr>
          <w:rStyle w:val="24"/>
          <w:rFonts w:hint="default" w:ascii="Times New Roman" w:hAnsi="Times New Roman" w:eastAsia="仿宋_GB2312" w:cs="Times New Roman"/>
          <w:b w:val="0"/>
          <w:bCs/>
          <w:color w:val="auto"/>
          <w:sz w:val="32"/>
          <w:szCs w:val="32"/>
          <w:highlight w:val="none"/>
          <w:lang w:val="en-US" w:eastAsia="zh-CN"/>
        </w:rPr>
        <w:t>均</w:t>
      </w:r>
      <w:r>
        <w:rPr>
          <w:rFonts w:hint="default" w:ascii="Times New Roman" w:hAnsi="Times New Roman" w:eastAsia="仿宋_GB2312" w:cs="Times New Roman"/>
          <w:b w:val="0"/>
          <w:bCs/>
          <w:color w:val="auto"/>
          <w:kern w:val="2"/>
          <w:sz w:val="32"/>
          <w:szCs w:val="32"/>
          <w:highlight w:val="none"/>
          <w:lang w:val="en-US" w:eastAsia="zh-CN" w:bidi="ar-SA"/>
        </w:rPr>
        <w:t>已完成</w:t>
      </w:r>
      <w:r>
        <w:rPr>
          <w:rFonts w:hint="eastAsia" w:ascii="Times New Roman" w:hAnsi="Times New Roman" w:eastAsia="仿宋_GB2312" w:cs="Times New Roman"/>
          <w:b w:val="0"/>
          <w:bCs/>
          <w:color w:val="auto"/>
          <w:kern w:val="2"/>
          <w:sz w:val="32"/>
          <w:szCs w:val="32"/>
          <w:highlight w:val="none"/>
          <w:lang w:val="en-US" w:eastAsia="zh-CN" w:bidi="ar-SA"/>
        </w:rPr>
        <w:t>。</w:t>
      </w:r>
      <w:r>
        <w:rPr>
          <w:rFonts w:hint="eastAsia" w:ascii="Times New Roman" w:hAnsi="Times New Roman" w:eastAsia="仿宋_GB2312" w:cs="Times New Roman"/>
          <w:b/>
          <w:bCs w:val="0"/>
          <w:color w:val="auto"/>
          <w:sz w:val="32"/>
          <w:szCs w:val="32"/>
          <w:highlight w:val="none"/>
          <w:lang w:val="en-US" w:eastAsia="zh-CN"/>
        </w:rPr>
        <w:t>国道</w:t>
      </w:r>
      <w:r>
        <w:rPr>
          <w:rFonts w:hint="default" w:ascii="Times New Roman" w:hAnsi="Times New Roman" w:eastAsia="仿宋_GB2312" w:cs="Times New Roman"/>
          <w:b/>
          <w:bCs w:val="0"/>
          <w:color w:val="auto"/>
          <w:sz w:val="32"/>
          <w:szCs w:val="32"/>
          <w:highlight w:val="none"/>
        </w:rPr>
        <w:t>324线南安官桥泗溪至水头新营段</w:t>
      </w:r>
      <w:r>
        <w:rPr>
          <w:rFonts w:hint="default" w:ascii="Times New Roman" w:hAnsi="Times New Roman" w:eastAsia="仿宋_GB2312" w:cs="Times New Roman"/>
          <w:b w:val="0"/>
          <w:bCs/>
          <w:color w:val="auto"/>
          <w:sz w:val="32"/>
          <w:szCs w:val="32"/>
          <w:highlight w:val="none"/>
          <w:lang w:val="en-US" w:eastAsia="zh-CN"/>
        </w:rPr>
        <w:t>省交通</w:t>
      </w:r>
      <w:r>
        <w:rPr>
          <w:rFonts w:hint="eastAsia" w:ascii="Times New Roman" w:hAnsi="Times New Roman" w:eastAsia="仿宋_GB2312" w:cs="Times New Roman"/>
          <w:b w:val="0"/>
          <w:bCs/>
          <w:color w:val="auto"/>
          <w:sz w:val="32"/>
          <w:szCs w:val="32"/>
          <w:highlight w:val="none"/>
          <w:lang w:val="en-US" w:eastAsia="zh-CN"/>
        </w:rPr>
        <w:t>运输</w:t>
      </w:r>
      <w:r>
        <w:rPr>
          <w:rFonts w:hint="default" w:ascii="Times New Roman" w:hAnsi="Times New Roman" w:eastAsia="仿宋_GB2312" w:cs="Times New Roman"/>
          <w:b w:val="0"/>
          <w:bCs/>
          <w:color w:val="auto"/>
          <w:sz w:val="32"/>
          <w:szCs w:val="32"/>
          <w:highlight w:val="none"/>
          <w:lang w:val="en-US" w:eastAsia="zh-CN"/>
        </w:rPr>
        <w:t>厅已出具行业审查意见</w:t>
      </w:r>
      <w:r>
        <w:rPr>
          <w:rFonts w:hint="eastAsia" w:ascii="Times New Roman" w:hAnsi="Times New Roman" w:eastAsia="仿宋_GB2312" w:cs="Times New Roman"/>
          <w:b w:val="0"/>
          <w:bCs/>
          <w:color w:val="auto"/>
          <w:sz w:val="32"/>
          <w:szCs w:val="32"/>
          <w:highlight w:val="none"/>
          <w:lang w:val="en-US" w:eastAsia="zh-CN"/>
        </w:rPr>
        <w:t>。</w:t>
      </w:r>
      <w:r>
        <w:rPr>
          <w:rFonts w:hint="eastAsia" w:ascii="仿宋_GB2312" w:hAnsi="仿宋_GB2312" w:eastAsia="仿宋_GB2312" w:cs="仿宋_GB2312"/>
          <w:b/>
          <w:bCs w:val="0"/>
          <w:color w:val="auto"/>
          <w:kern w:val="2"/>
          <w:sz w:val="32"/>
          <w:szCs w:val="32"/>
          <w:highlight w:val="none"/>
          <w:lang w:val="en-US" w:eastAsia="zh-CN" w:bidi="ar-SA"/>
        </w:rPr>
        <w:t>国道</w:t>
      </w:r>
      <w:r>
        <w:rPr>
          <w:rFonts w:hint="eastAsia" w:ascii="Times New Roman" w:hAnsi="Times New Roman" w:eastAsia="仿宋_GB2312" w:cs="Times New Roman"/>
          <w:b/>
          <w:bCs w:val="0"/>
          <w:color w:val="auto"/>
          <w:sz w:val="32"/>
          <w:szCs w:val="32"/>
          <w:highlight w:val="none"/>
          <w:lang w:val="en-US" w:eastAsia="zh-CN"/>
        </w:rPr>
        <w:t>358</w:t>
      </w:r>
      <w:r>
        <w:rPr>
          <w:rFonts w:hint="eastAsia" w:ascii="仿宋_GB2312" w:hAnsi="仿宋_GB2312" w:eastAsia="仿宋_GB2312" w:cs="仿宋_GB2312"/>
          <w:b/>
          <w:bCs w:val="0"/>
          <w:color w:val="auto"/>
          <w:kern w:val="2"/>
          <w:sz w:val="32"/>
          <w:szCs w:val="32"/>
          <w:highlight w:val="none"/>
          <w:lang w:val="en-US" w:eastAsia="zh-CN" w:bidi="ar-SA"/>
        </w:rPr>
        <w:t>线南安柳城至仑苍段（安溪界）段</w:t>
      </w:r>
      <w:r>
        <w:rPr>
          <w:rFonts w:hint="eastAsia" w:ascii="仿宋_GB2312" w:hAnsi="仿宋_GB2312" w:eastAsia="仿宋_GB2312" w:cs="仿宋_GB2312"/>
          <w:b w:val="0"/>
          <w:bCs/>
          <w:color w:val="auto"/>
          <w:sz w:val="32"/>
          <w:szCs w:val="32"/>
          <w:highlight w:val="none"/>
          <w:lang w:eastAsia="zh-CN"/>
        </w:rPr>
        <w:t>已</w:t>
      </w:r>
      <w:r>
        <w:rPr>
          <w:rFonts w:hint="eastAsia" w:ascii="仿宋_GB2312" w:hAnsi="仿宋_GB2312" w:eastAsia="仿宋_GB2312" w:cs="仿宋_GB2312"/>
          <w:b w:val="0"/>
          <w:bCs/>
          <w:color w:val="auto"/>
          <w:sz w:val="32"/>
          <w:szCs w:val="32"/>
          <w:highlight w:val="none"/>
          <w:lang w:val="en-US" w:eastAsia="zh-CN"/>
        </w:rPr>
        <w:t>完成</w:t>
      </w:r>
      <w:r>
        <w:rPr>
          <w:rFonts w:hint="eastAsia" w:ascii="仿宋_GB2312" w:hAnsi="仿宋_GB2312" w:eastAsia="仿宋_GB2312" w:cs="仿宋_GB2312"/>
          <w:b w:val="0"/>
          <w:bCs/>
          <w:color w:val="auto"/>
          <w:sz w:val="32"/>
          <w:szCs w:val="32"/>
          <w:highlight w:val="none"/>
          <w:lang w:eastAsia="zh-CN"/>
        </w:rPr>
        <w:t>工可</w:t>
      </w:r>
      <w:r>
        <w:rPr>
          <w:rFonts w:hint="eastAsia" w:ascii="仿宋_GB2312" w:hAnsi="仿宋_GB2312" w:eastAsia="仿宋_GB2312" w:cs="仿宋_GB2312"/>
          <w:b w:val="0"/>
          <w:bCs/>
          <w:color w:val="auto"/>
          <w:sz w:val="32"/>
          <w:szCs w:val="32"/>
          <w:highlight w:val="none"/>
          <w:lang w:val="en-US" w:eastAsia="zh-CN"/>
        </w:rPr>
        <w:t>和</w:t>
      </w:r>
      <w:r>
        <w:rPr>
          <w:rFonts w:hint="eastAsia" w:ascii="仿宋_GB2312" w:hAnsi="仿宋_GB2312" w:eastAsia="仿宋_GB2312" w:cs="仿宋_GB2312"/>
          <w:b w:val="0"/>
          <w:bCs/>
          <w:color w:val="auto"/>
          <w:sz w:val="32"/>
          <w:szCs w:val="32"/>
          <w:highlight w:val="none"/>
        </w:rPr>
        <w:t>初步设计</w:t>
      </w:r>
      <w:r>
        <w:rPr>
          <w:rFonts w:hint="eastAsia" w:ascii="仿宋_GB2312" w:hAnsi="仿宋_GB2312" w:eastAsia="仿宋_GB2312" w:cs="仿宋_GB2312"/>
          <w:b w:val="0"/>
          <w:bCs/>
          <w:color w:val="auto"/>
          <w:sz w:val="32"/>
          <w:szCs w:val="32"/>
          <w:highlight w:val="none"/>
          <w:lang w:eastAsia="zh-CN"/>
        </w:rPr>
        <w:t>文本</w:t>
      </w:r>
      <w:r>
        <w:rPr>
          <w:rFonts w:hint="eastAsia" w:ascii="仿宋_GB2312" w:hAnsi="仿宋_GB2312" w:eastAsia="仿宋_GB2312" w:cs="仿宋_GB2312"/>
          <w:b w:val="0"/>
          <w:bCs/>
          <w:color w:val="auto"/>
          <w:sz w:val="32"/>
          <w:szCs w:val="32"/>
          <w:highlight w:val="none"/>
        </w:rPr>
        <w:t>审查</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文物考古</w:t>
      </w:r>
      <w:r>
        <w:rPr>
          <w:rFonts w:hint="eastAsia" w:ascii="仿宋_GB2312" w:hAnsi="仿宋_GB2312" w:eastAsia="仿宋_GB2312" w:cs="仿宋_GB2312"/>
          <w:b w:val="0"/>
          <w:bCs/>
          <w:color w:val="auto"/>
          <w:sz w:val="32"/>
          <w:szCs w:val="32"/>
          <w:highlight w:val="none"/>
          <w:lang w:eastAsia="zh-CN"/>
        </w:rPr>
        <w:t>已进场深挖</w:t>
      </w:r>
      <w:r>
        <w:rPr>
          <w:rFonts w:hint="eastAsia" w:ascii="仿宋_GB2312" w:hAnsi="仿宋_GB2312" w:eastAsia="仿宋_GB2312" w:cs="仿宋_GB2312"/>
          <w:b w:val="0"/>
          <w:bCs/>
          <w:color w:val="auto"/>
          <w:sz w:val="32"/>
          <w:szCs w:val="32"/>
          <w:highlight w:val="none"/>
        </w:rPr>
        <w:t>勘</w:t>
      </w:r>
      <w:r>
        <w:rPr>
          <w:rFonts w:hint="eastAsia" w:ascii="仿宋_GB2312" w:hAnsi="仿宋_GB2312" w:eastAsia="仿宋_GB2312" w:cs="仿宋_GB2312"/>
          <w:b w:val="0"/>
          <w:bCs/>
          <w:color w:val="auto"/>
          <w:sz w:val="32"/>
          <w:szCs w:val="32"/>
          <w:highlight w:val="none"/>
          <w:lang w:eastAsia="zh-CN"/>
        </w:rPr>
        <w:t>探</w:t>
      </w:r>
      <w:r>
        <w:rPr>
          <w:rFonts w:hint="eastAsia" w:ascii="仿宋_GB2312" w:hAnsi="仿宋_GB2312" w:eastAsia="仿宋_GB2312" w:cs="仿宋_GB2312"/>
          <w:b w:val="0"/>
          <w:bCs/>
          <w:color w:val="auto"/>
          <w:sz w:val="32"/>
          <w:szCs w:val="32"/>
          <w:highlight w:val="none"/>
          <w:lang w:val="en-US" w:eastAsia="zh-CN"/>
        </w:rPr>
        <w:t>。</w:t>
      </w:r>
      <w:r>
        <w:rPr>
          <w:rFonts w:hint="default" w:ascii="Times New Roman" w:hAnsi="Times New Roman" w:eastAsia="仿宋_GB2312" w:cs="Times New Roman"/>
          <w:b/>
          <w:bCs w:val="0"/>
          <w:color w:val="auto"/>
          <w:sz w:val="32"/>
          <w:szCs w:val="32"/>
          <w:highlight w:val="none"/>
        </w:rPr>
        <w:t>晋江世纪大道南延伸至科院路（南安段）工程</w:t>
      </w:r>
      <w:r>
        <w:rPr>
          <w:rFonts w:hint="default" w:ascii="Times New Roman" w:hAnsi="Times New Roman" w:eastAsia="仿宋_GB2312" w:cs="Times New Roman"/>
          <w:b/>
          <w:bCs w:val="0"/>
          <w:color w:val="auto"/>
          <w:sz w:val="32"/>
          <w:szCs w:val="32"/>
          <w:highlight w:val="none"/>
          <w:lang w:val="en-US" w:eastAsia="zh-CN"/>
        </w:rPr>
        <w:t>一期</w:t>
      </w:r>
      <w:r>
        <w:rPr>
          <w:rFonts w:hint="eastAsia" w:ascii="Times New Roman" w:hAnsi="Times New Roman" w:eastAsia="仿宋_GB2312" w:cs="Times New Roman"/>
          <w:b w:val="0"/>
          <w:bCs/>
          <w:color w:val="auto"/>
          <w:sz w:val="32"/>
          <w:szCs w:val="32"/>
          <w:highlight w:val="none"/>
          <w:lang w:val="en-US" w:eastAsia="zh-CN"/>
        </w:rPr>
        <w:t>已完成</w:t>
      </w:r>
      <w:r>
        <w:rPr>
          <w:rFonts w:hint="eastAsia" w:ascii="Times New Roman" w:hAnsi="Times New Roman" w:eastAsia="仿宋_GB2312" w:cs="Times New Roman"/>
          <w:b w:val="0"/>
          <w:bCs/>
          <w:color w:val="auto"/>
          <w:kern w:val="2"/>
          <w:sz w:val="32"/>
          <w:szCs w:val="32"/>
          <w:highlight w:val="none"/>
          <w:lang w:val="en-US" w:eastAsia="zh-CN" w:bidi="ar-SA"/>
        </w:rPr>
        <w:t>城市开发边界调整，</w:t>
      </w:r>
      <w:r>
        <w:rPr>
          <w:rFonts w:hint="default" w:ascii="Times New Roman" w:hAnsi="Times New Roman" w:eastAsia="仿宋_GB2312" w:cs="Times New Roman"/>
          <w:b w:val="0"/>
          <w:bCs/>
          <w:color w:val="auto"/>
          <w:sz w:val="32"/>
          <w:szCs w:val="32"/>
          <w:highlight w:val="none"/>
          <w:lang w:val="en-US" w:eastAsia="zh-CN"/>
        </w:rPr>
        <w:t>施工图编制完成，正进行线上图审</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bCs/>
          <w:color w:val="auto"/>
          <w:kern w:val="2"/>
          <w:sz w:val="32"/>
          <w:szCs w:val="32"/>
          <w:highlight w:val="none"/>
          <w:lang w:val="en-US" w:eastAsia="zh-CN" w:bidi="ar-SA"/>
        </w:rPr>
        <w:t>石井港区</w:t>
      </w:r>
      <w:r>
        <w:rPr>
          <w:rFonts w:hint="eastAsia" w:ascii="Times New Roman" w:hAnsi="Times New Roman" w:eastAsia="仿宋_GB2312" w:cs="Times New Roman"/>
          <w:b w:val="0"/>
          <w:bCs w:val="0"/>
          <w:color w:val="auto"/>
          <w:kern w:val="2"/>
          <w:sz w:val="32"/>
          <w:szCs w:val="32"/>
          <w:highlight w:val="none"/>
          <w:lang w:val="en-US" w:eastAsia="zh-CN" w:bidi="ar-SA"/>
        </w:rPr>
        <w:t>18-19#泊位已完成初步设计审查，正在进行修编工作，11-12#、13-15#、18-19#等泊位项目正加快前期工作。</w:t>
      </w:r>
    </w:p>
    <w:p w14:paraId="18C642F9">
      <w:pPr>
        <w:keepNext w:val="0"/>
        <w:keepLines w:val="0"/>
        <w:pageBreakBefore w:val="0"/>
        <w:kinsoku/>
        <w:wordWrap/>
        <w:overflowPunct/>
        <w:topLinePunct w:val="0"/>
        <w:autoSpaceDE/>
        <w:autoSpaceDN/>
        <w:bidi w:val="0"/>
        <w:adjustRightInd w:val="0"/>
        <w:spacing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b w:val="0"/>
          <w:bCs w:val="0"/>
          <w:color w:val="auto"/>
          <w:kern w:val="2"/>
          <w:sz w:val="32"/>
          <w:szCs w:val="32"/>
          <w:highlight w:val="none"/>
          <w:lang w:val="en-US" w:eastAsia="zh-CN" w:bidi="ar-SA"/>
        </w:rPr>
        <w:t>（三）乡村振兴成效显著。</w:t>
      </w:r>
      <w:r>
        <w:rPr>
          <w:rFonts w:hint="default" w:ascii="Times New Roman" w:hAnsi="Times New Roman" w:eastAsia="仿宋_GB2312" w:cs="Times New Roman"/>
          <w:color w:val="auto"/>
          <w:sz w:val="32"/>
          <w:szCs w:val="32"/>
          <w:highlight w:val="none"/>
          <w:lang w:val="en-US" w:eastAsia="zh-CN"/>
        </w:rPr>
        <w:t>不断拓宽农村</w:t>
      </w:r>
      <w:r>
        <w:rPr>
          <w:rFonts w:hint="default" w:ascii="Times New Roman" w:hAnsi="Times New Roman" w:eastAsia="仿宋_GB2312" w:cs="Times New Roman"/>
          <w:color w:val="auto"/>
          <w:sz w:val="32"/>
          <w:szCs w:val="32"/>
          <w:highlight w:val="none"/>
        </w:rPr>
        <w:t>公路发展新视野与新路径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积极探索“交通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文体旅”“交通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红色资源”“交通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产业培育”等多元领域深度融合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促进“四好农村路”与乡村振兴有效衔接</w:t>
      </w:r>
      <w:r>
        <w:rPr>
          <w:rFonts w:hint="eastAsia" w:ascii="Times New Roman" w:hAnsi="Times New Roman" w:eastAsia="仿宋_GB2312" w:cs="Times New Roman"/>
          <w:color w:val="auto"/>
          <w:sz w:val="32"/>
          <w:szCs w:val="32"/>
          <w:highlight w:val="none"/>
          <w:lang w:val="en-US" w:eastAsia="zh-CN"/>
        </w:rPr>
        <w:t>。</w:t>
      </w:r>
      <w:r>
        <w:rPr>
          <w:rStyle w:val="24"/>
          <w:rFonts w:hint="default" w:ascii="Times New Roman" w:hAnsi="Times New Roman" w:eastAsia="仿宋_GB2312" w:cs="Times New Roman"/>
          <w:b w:val="0"/>
          <w:bCs w:val="0"/>
          <w:color w:val="auto"/>
          <w:sz w:val="32"/>
          <w:szCs w:val="32"/>
          <w:highlight w:val="none"/>
          <w:lang w:val="en-US" w:eastAsia="zh-CN"/>
        </w:rPr>
        <w:t>全年</w:t>
      </w:r>
      <w:r>
        <w:rPr>
          <w:rFonts w:hint="default" w:ascii="Times New Roman" w:hAnsi="Times New Roman" w:eastAsia="仿宋_GB2312" w:cs="Times New Roman"/>
          <w:color w:val="auto"/>
          <w:sz w:val="32"/>
          <w:szCs w:val="32"/>
          <w:highlight w:val="none"/>
          <w:lang w:val="en-US" w:eastAsia="zh-CN"/>
        </w:rPr>
        <w:t>完成农村公路建设</w:t>
      </w:r>
      <w:r>
        <w:rPr>
          <w:rFonts w:hint="default" w:ascii="Times New Roman" w:hAnsi="Times New Roman" w:eastAsia="仿宋_GB2312" w:cs="Times New Roman"/>
          <w:bCs/>
          <w:color w:val="auto"/>
          <w:sz w:val="32"/>
          <w:szCs w:val="32"/>
          <w:highlight w:val="none"/>
        </w:rPr>
        <w:t>投资</w:t>
      </w:r>
      <w:r>
        <w:rPr>
          <w:rFonts w:hint="default" w:ascii="Times New Roman" w:hAnsi="Times New Roman" w:eastAsia="仿宋_GB2312" w:cs="Times New Roman"/>
          <w:bCs/>
          <w:color w:val="auto"/>
          <w:sz w:val="32"/>
          <w:szCs w:val="32"/>
          <w:highlight w:val="none"/>
          <w:lang w:val="en-US" w:eastAsia="zh-CN"/>
        </w:rPr>
        <w:t>2.12</w:t>
      </w:r>
      <w:r>
        <w:rPr>
          <w:rFonts w:hint="default" w:ascii="Times New Roman" w:hAnsi="Times New Roman" w:eastAsia="仿宋_GB2312" w:cs="Times New Roman"/>
          <w:bCs/>
          <w:color w:val="auto"/>
          <w:sz w:val="32"/>
          <w:szCs w:val="32"/>
          <w:highlight w:val="none"/>
        </w:rPr>
        <w:t>亿元，</w:t>
      </w:r>
      <w:r>
        <w:rPr>
          <w:rFonts w:hint="default" w:ascii="Times New Roman" w:hAnsi="Times New Roman" w:eastAsia="仿宋_GB2312" w:cs="Times New Roman"/>
          <w:bCs/>
          <w:color w:val="auto"/>
          <w:sz w:val="32"/>
          <w:szCs w:val="32"/>
          <w:highlight w:val="none"/>
          <w:lang w:val="en-US" w:eastAsia="zh-CN"/>
        </w:rPr>
        <w:t>超额</w:t>
      </w:r>
      <w:r>
        <w:rPr>
          <w:rFonts w:hint="default" w:ascii="Times New Roman" w:hAnsi="Times New Roman" w:eastAsia="仿宋_GB2312" w:cs="Times New Roman"/>
          <w:bCs/>
          <w:color w:val="auto"/>
          <w:sz w:val="32"/>
          <w:szCs w:val="32"/>
          <w:highlight w:val="none"/>
        </w:rPr>
        <w:t>完成农村公路建设</w:t>
      </w:r>
      <w:r>
        <w:rPr>
          <w:rFonts w:hint="default" w:ascii="Times New Roman" w:hAnsi="Times New Roman" w:eastAsia="仿宋_GB2312" w:cs="Times New Roman"/>
          <w:bCs/>
          <w:color w:val="auto"/>
          <w:sz w:val="32"/>
          <w:szCs w:val="32"/>
          <w:highlight w:val="none"/>
          <w:lang w:val="en-US" w:eastAsia="zh-CN"/>
        </w:rPr>
        <w:t>96</w:t>
      </w:r>
      <w:r>
        <w:rPr>
          <w:rFonts w:hint="default" w:ascii="Times New Roman" w:hAnsi="Times New Roman" w:eastAsia="仿宋_GB2312" w:cs="Times New Roman"/>
          <w:bCs/>
          <w:color w:val="auto"/>
          <w:sz w:val="32"/>
          <w:szCs w:val="32"/>
          <w:highlight w:val="none"/>
        </w:rPr>
        <w:t>公里（含通62个自然村公路硬化）、</w:t>
      </w:r>
      <w:r>
        <w:rPr>
          <w:rFonts w:hint="default" w:ascii="Times New Roman" w:hAnsi="Times New Roman" w:eastAsia="仿宋_GB2312" w:cs="Times New Roman"/>
          <w:bCs/>
          <w:color w:val="auto"/>
          <w:sz w:val="32"/>
          <w:szCs w:val="32"/>
          <w:highlight w:val="none"/>
          <w:lang w:val="en-US" w:eastAsia="zh-CN"/>
        </w:rPr>
        <w:t>生命安全防护及</w:t>
      </w:r>
      <w:r>
        <w:rPr>
          <w:rFonts w:hint="default" w:ascii="Times New Roman" w:hAnsi="Times New Roman" w:eastAsia="仿宋_GB2312" w:cs="Times New Roman"/>
          <w:bCs/>
          <w:color w:val="auto"/>
          <w:sz w:val="32"/>
          <w:szCs w:val="32"/>
          <w:highlight w:val="none"/>
        </w:rPr>
        <w:t>整治隐患路段</w:t>
      </w:r>
      <w:r>
        <w:rPr>
          <w:rFonts w:hint="default" w:ascii="Times New Roman" w:hAnsi="Times New Roman" w:eastAsia="仿宋_GB2312" w:cs="Times New Roman"/>
          <w:bCs/>
          <w:color w:val="auto"/>
          <w:sz w:val="32"/>
          <w:szCs w:val="32"/>
          <w:highlight w:val="none"/>
          <w:lang w:val="en-US" w:eastAsia="zh-CN"/>
        </w:rPr>
        <w:t>23</w:t>
      </w:r>
      <w:r>
        <w:rPr>
          <w:rFonts w:hint="default" w:ascii="Times New Roman" w:hAnsi="Times New Roman" w:eastAsia="仿宋_GB2312" w:cs="Times New Roman"/>
          <w:bCs/>
          <w:color w:val="auto"/>
          <w:sz w:val="32"/>
          <w:szCs w:val="32"/>
          <w:highlight w:val="none"/>
        </w:rPr>
        <w:t>公里</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危病桥</w:t>
      </w:r>
      <w:r>
        <w:rPr>
          <w:rFonts w:hint="eastAsia" w:ascii="Times New Roman" w:hAnsi="Times New Roman" w:eastAsia="仿宋_GB2312" w:cs="Times New Roman"/>
          <w:bCs/>
          <w:color w:val="auto"/>
          <w:sz w:val="32"/>
          <w:szCs w:val="32"/>
          <w:highlight w:val="none"/>
          <w:lang w:val="en-US" w:eastAsia="zh-CN"/>
        </w:rPr>
        <w:t>25</w:t>
      </w:r>
      <w:r>
        <w:rPr>
          <w:rFonts w:hint="default" w:ascii="Times New Roman" w:hAnsi="Times New Roman" w:eastAsia="仿宋_GB2312" w:cs="Times New Roman"/>
          <w:bCs/>
          <w:color w:val="auto"/>
          <w:sz w:val="32"/>
          <w:szCs w:val="32"/>
          <w:highlight w:val="none"/>
          <w:lang w:val="en-US" w:eastAsia="zh-CN"/>
        </w:rPr>
        <w:t>座</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对照创建全国“四好农村路”示范市标准，积极与交通运输部、省交通运输厅协调对接，</w:t>
      </w:r>
      <w:r>
        <w:rPr>
          <w:rFonts w:hint="default" w:ascii="Times New Roman" w:hAnsi="Times New Roman" w:eastAsia="仿宋_GB2312" w:cs="Times New Roman"/>
          <w:b w:val="0"/>
          <w:bCs w:val="0"/>
          <w:color w:val="auto"/>
          <w:spacing w:val="0"/>
          <w:kern w:val="2"/>
          <w:sz w:val="32"/>
          <w:szCs w:val="32"/>
          <w:highlight w:val="none"/>
          <w:lang w:val="en-US" w:eastAsia="zh-CN" w:bidi="ar-SA"/>
        </w:rPr>
        <w:t>省交通运输厅多次到九都镇、梅山镇考察，对我市“交通+文体旅”做法以及多元投资机制给予高度肯定。</w:t>
      </w:r>
      <w:r>
        <w:rPr>
          <w:rStyle w:val="24"/>
          <w:rFonts w:hint="default" w:ascii="Times New Roman" w:hAnsi="Times New Roman" w:eastAsia="仿宋_GB2312" w:cs="Times New Roman"/>
          <w:b w:val="0"/>
          <w:bCs w:val="0"/>
          <w:color w:val="auto"/>
          <w:sz w:val="32"/>
          <w:szCs w:val="32"/>
          <w:highlight w:val="none"/>
          <w:lang w:val="en-US" w:eastAsia="zh-CN"/>
        </w:rPr>
        <w:t>《大融合共成功绘就“四好农村”幸福路》在全省“四好农村路”建设现场会上作典型发言，南安多</w:t>
      </w:r>
      <w:r>
        <w:rPr>
          <w:rFonts w:hint="default" w:ascii="Times New Roman" w:hAnsi="Times New Roman" w:eastAsia="仿宋_GB2312" w:cs="Times New Roman"/>
          <w:color w:val="auto"/>
          <w:sz w:val="32"/>
          <w:szCs w:val="32"/>
          <w:highlight w:val="none"/>
          <w:lang w:val="en-US" w:eastAsia="zh-CN"/>
        </w:rPr>
        <w:t>元筹资模式在泉州市“四好农村路”现场推进会作典型经验交流，</w:t>
      </w:r>
      <w:r>
        <w:rPr>
          <w:rFonts w:hint="eastAsia" w:ascii="Times New Roman" w:hAnsi="Times New Roman" w:eastAsia="仿宋_GB2312" w:cs="Times New Roman"/>
          <w:color w:val="auto"/>
          <w:sz w:val="32"/>
          <w:szCs w:val="32"/>
          <w:highlight w:val="none"/>
          <w:lang w:val="en-US" w:eastAsia="zh-CN"/>
        </w:rPr>
        <w:t>县道</w:t>
      </w:r>
      <w:r>
        <w:rPr>
          <w:rFonts w:hint="default" w:ascii="Times New Roman" w:hAnsi="Times New Roman" w:eastAsia="仿宋_GB2312" w:cs="Times New Roman"/>
          <w:color w:val="auto"/>
          <w:sz w:val="32"/>
          <w:szCs w:val="32"/>
          <w:highlight w:val="none"/>
          <w:lang w:val="en-US" w:eastAsia="zh-CN"/>
        </w:rPr>
        <w:t>X325（九都段）参与全国“十大最美农村路”“我家门口那条路”活动展示</w:t>
      </w:r>
      <w:r>
        <w:rPr>
          <w:rFonts w:hint="eastAsia" w:ascii="Times New Roman" w:hAnsi="Times New Roman" w:eastAsia="仿宋_GB2312" w:cs="Times New Roman"/>
          <w:color w:val="auto"/>
          <w:sz w:val="32"/>
          <w:szCs w:val="32"/>
          <w:highlight w:val="none"/>
          <w:lang w:val="en-US" w:eastAsia="zh-CN"/>
        </w:rPr>
        <w:t>并获评福建省2024年度美丽乡村“福”路，</w:t>
      </w:r>
      <w:r>
        <w:rPr>
          <w:rFonts w:hint="default" w:ascii="Times New Roman" w:hAnsi="Times New Roman" w:eastAsia="仿宋_GB2312" w:cs="Times New Roman"/>
          <w:color w:val="auto"/>
          <w:sz w:val="32"/>
          <w:szCs w:val="32"/>
          <w:highlight w:val="none"/>
          <w:lang w:val="en-US" w:eastAsia="zh-CN"/>
        </w:rPr>
        <w:t>“四好农村路”创建成效被央视宣传</w:t>
      </w:r>
      <w:r>
        <w:rPr>
          <w:rFonts w:hint="eastAsia" w:ascii="Times New Roman" w:hAnsi="Times New Roman" w:eastAsia="仿宋_GB2312" w:cs="Times New Roman"/>
          <w:color w:val="auto"/>
          <w:sz w:val="32"/>
          <w:szCs w:val="32"/>
          <w:highlight w:val="none"/>
          <w:lang w:val="en-US" w:eastAsia="zh-CN"/>
        </w:rPr>
        <w:t>报道，省交通运输厅予以发文推介表彰。</w:t>
      </w:r>
    </w:p>
    <w:p w14:paraId="7FFE3A0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楷体_GB2312" w:hAnsi="楷体_GB2312" w:eastAsia="楷体_GB2312" w:cs="楷体_GB2312"/>
          <w:b w:val="0"/>
          <w:bCs w:val="0"/>
          <w:color w:val="auto"/>
          <w:kern w:val="2"/>
          <w:sz w:val="32"/>
          <w:szCs w:val="32"/>
          <w:highlight w:val="none"/>
          <w:lang w:val="en-US" w:eastAsia="zh-CN" w:bidi="ar-SA"/>
        </w:rPr>
        <w:t>（四）筹资渠道多元拓展。</w:t>
      </w:r>
      <w:r>
        <w:rPr>
          <w:rFonts w:hint="default" w:ascii="Times New Roman" w:hAnsi="Times New Roman" w:eastAsia="仿宋_GB2312" w:cs="Times New Roman"/>
          <w:b w:val="0"/>
          <w:bCs w:val="0"/>
          <w:color w:val="auto"/>
          <w:kern w:val="2"/>
          <w:sz w:val="32"/>
          <w:szCs w:val="32"/>
          <w:highlight w:val="none"/>
          <w:lang w:val="en-US" w:eastAsia="zh-CN" w:bidi="ar-SA"/>
        </w:rPr>
        <w:t>积极拓宽资金来源渠道</w:t>
      </w:r>
      <w:r>
        <w:rPr>
          <w:rFonts w:hint="eastAsia" w:ascii="Times New Roman" w:hAnsi="Times New Roman" w:eastAsia="仿宋_GB2312" w:cs="Times New Roman"/>
          <w:b w:val="0"/>
          <w:bCs w:val="0"/>
          <w:color w:val="auto"/>
          <w:kern w:val="2"/>
          <w:sz w:val="32"/>
          <w:szCs w:val="32"/>
          <w:highlight w:val="none"/>
          <w:lang w:val="en-US" w:eastAsia="zh-CN" w:bidi="ar-SA"/>
        </w:rPr>
        <w:t>，以项目为载体推进投融资改革突破，采取“上级财政补一笔、市级财政出一笔、社会资本融一笔”的多渠道筹资模式，</w:t>
      </w:r>
      <w:r>
        <w:rPr>
          <w:rFonts w:hint="default" w:ascii="Times New Roman" w:hAnsi="Times New Roman" w:eastAsia="仿宋_GB2312" w:cs="Times New Roman"/>
          <w:b w:val="0"/>
          <w:bCs w:val="0"/>
          <w:color w:val="auto"/>
          <w:sz w:val="32"/>
          <w:szCs w:val="32"/>
          <w:highlight w:val="none"/>
          <w:lang w:val="en-US" w:eastAsia="zh-CN"/>
        </w:rPr>
        <w:t>采用投资、融资、建设和运营于一体的全生命周期的项目投融资运作模式引进社会资本，</w:t>
      </w:r>
      <w:r>
        <w:rPr>
          <w:rFonts w:hint="eastAsia" w:ascii="Times New Roman" w:hAnsi="Times New Roman" w:eastAsia="仿宋_GB2312" w:cs="Times New Roman"/>
          <w:b w:val="0"/>
          <w:bCs w:val="0"/>
          <w:color w:val="auto"/>
          <w:kern w:val="2"/>
          <w:sz w:val="32"/>
          <w:szCs w:val="32"/>
          <w:highlight w:val="none"/>
          <w:lang w:val="en-US" w:eastAsia="zh-CN" w:bidi="ar-SA"/>
        </w:rPr>
        <w:t>有效突破资金要素制约。主动</w:t>
      </w:r>
      <w:r>
        <w:rPr>
          <w:rFonts w:hint="default" w:ascii="Times New Roman" w:hAnsi="Times New Roman" w:eastAsia="仿宋_GB2312" w:cs="Times New Roman"/>
          <w:b w:val="0"/>
          <w:bCs w:val="0"/>
          <w:color w:val="auto"/>
          <w:kern w:val="2"/>
          <w:sz w:val="32"/>
          <w:szCs w:val="32"/>
          <w:highlight w:val="none"/>
          <w:lang w:val="en-US" w:eastAsia="zh-CN" w:bidi="ar-SA"/>
        </w:rPr>
        <w:t>对接上级补助政策，国道324</w:t>
      </w:r>
      <w:r>
        <w:rPr>
          <w:rFonts w:hint="eastAsia" w:ascii="Times New Roman" w:hAnsi="Times New Roman" w:eastAsia="仿宋_GB2312" w:cs="Times New Roman"/>
          <w:b w:val="0"/>
          <w:bCs w:val="0"/>
          <w:color w:val="auto"/>
          <w:kern w:val="2"/>
          <w:sz w:val="32"/>
          <w:szCs w:val="32"/>
          <w:highlight w:val="none"/>
          <w:lang w:val="en-US" w:eastAsia="zh-CN" w:bidi="ar-SA"/>
        </w:rPr>
        <w:t>改</w:t>
      </w:r>
      <w:r>
        <w:rPr>
          <w:rFonts w:hint="default" w:ascii="Times New Roman" w:hAnsi="Times New Roman" w:eastAsia="仿宋_GB2312" w:cs="Times New Roman"/>
          <w:b w:val="0"/>
          <w:bCs w:val="0"/>
          <w:color w:val="auto"/>
          <w:kern w:val="2"/>
          <w:sz w:val="32"/>
          <w:szCs w:val="32"/>
          <w:highlight w:val="none"/>
          <w:lang w:val="en-US" w:eastAsia="zh-CN" w:bidi="ar-SA"/>
        </w:rPr>
        <w:t>线南安水头新营至厦门界段公路工程获中央车购税补助5.4359亿元，是建市以来获中央补助资金最多的国省干线项目，</w:t>
      </w:r>
      <w:r>
        <w:rPr>
          <w:rFonts w:hint="eastAsia" w:ascii="Times New Roman" w:hAnsi="Times New Roman" w:eastAsia="仿宋_GB2312" w:cs="Times New Roman"/>
          <w:b w:val="0"/>
          <w:bCs w:val="0"/>
          <w:color w:val="auto"/>
          <w:kern w:val="2"/>
          <w:sz w:val="32"/>
          <w:szCs w:val="32"/>
          <w:highlight w:val="none"/>
          <w:lang w:val="en-US" w:eastAsia="zh-CN" w:bidi="ar-SA"/>
        </w:rPr>
        <w:t>目前</w:t>
      </w:r>
      <w:r>
        <w:rPr>
          <w:rFonts w:hint="default" w:ascii="Times New Roman" w:hAnsi="Times New Roman" w:eastAsia="仿宋_GB2312" w:cs="Times New Roman"/>
          <w:b w:val="0"/>
          <w:bCs w:val="0"/>
          <w:color w:val="auto"/>
          <w:kern w:val="2"/>
          <w:sz w:val="32"/>
          <w:szCs w:val="32"/>
          <w:highlight w:val="none"/>
          <w:lang w:val="en-US" w:eastAsia="zh-CN" w:bidi="ar-SA"/>
        </w:rPr>
        <w:t>已下达</w:t>
      </w:r>
      <w:r>
        <w:rPr>
          <w:rFonts w:hint="eastAsia" w:ascii="Times New Roman" w:hAnsi="Times New Roman" w:eastAsia="仿宋_GB2312" w:cs="Times New Roman"/>
          <w:b w:val="0"/>
          <w:bCs w:val="0"/>
          <w:color w:val="auto"/>
          <w:kern w:val="2"/>
          <w:sz w:val="32"/>
          <w:szCs w:val="32"/>
          <w:highlight w:val="none"/>
          <w:lang w:val="en-US" w:eastAsia="zh-CN" w:bidi="ar-SA"/>
        </w:rPr>
        <w:t>1.5亿元。积极向上级部门争项争资，公开推介项目吸引社会主体，采取发行政府专项债和招募社会资本等方式筹集建设资金，</w:t>
      </w:r>
      <w:r>
        <w:rPr>
          <w:rFonts w:hint="default" w:ascii="Times New Roman" w:hAnsi="Times New Roman" w:eastAsia="仿宋_GB2312" w:cs="Times New Roman"/>
          <w:b w:val="0"/>
          <w:bCs w:val="0"/>
          <w:color w:val="auto"/>
          <w:kern w:val="2"/>
          <w:sz w:val="32"/>
          <w:szCs w:val="32"/>
          <w:highlight w:val="none"/>
          <w:lang w:val="en-US" w:eastAsia="zh-CN" w:bidi="ar-SA"/>
        </w:rPr>
        <w:t>召开推介会向24家金融机构</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52家企业推介交通项目</w:t>
      </w:r>
      <w:r>
        <w:rPr>
          <w:rFonts w:hint="eastAsia" w:ascii="Times New Roman" w:hAnsi="Times New Roman" w:eastAsia="仿宋_GB2312" w:cs="Times New Roman"/>
          <w:b w:val="0"/>
          <w:bCs w:val="0"/>
          <w:color w:val="auto"/>
          <w:kern w:val="2"/>
          <w:sz w:val="32"/>
          <w:szCs w:val="32"/>
          <w:highlight w:val="none"/>
          <w:lang w:val="en-US" w:eastAsia="zh-CN" w:bidi="ar-SA"/>
        </w:rPr>
        <w:t>，共申报专项债7个共计2.625亿元，申请上级补助资金3.16亿元。</w:t>
      </w:r>
    </w:p>
    <w:p w14:paraId="77A1BE56">
      <w:pPr>
        <w:keepNext w:val="0"/>
        <w:keepLines w:val="0"/>
        <w:pageBreakBefore w:val="0"/>
        <w:widowControl/>
        <w:numPr>
          <w:ilvl w:val="0"/>
          <w:numId w:val="0"/>
        </w:numPr>
        <w:suppressLineNumbers w:val="0"/>
        <w:kinsoku/>
        <w:wordWrap/>
        <w:overflowPunct/>
        <w:topLinePunct w:val="0"/>
        <w:autoSpaceDE/>
        <w:autoSpaceDN/>
        <w:bidi w:val="0"/>
        <w:adjustRightInd/>
        <w:spacing w:line="540" w:lineRule="exact"/>
        <w:ind w:left="0" w:leftChars="0" w:right="0"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w:t>
      </w:r>
      <w:r>
        <w:rPr>
          <w:rFonts w:hint="default" w:ascii="黑体" w:hAnsi="黑体" w:eastAsia="黑体" w:cs="黑体"/>
          <w:b w:val="0"/>
          <w:bCs w:val="0"/>
          <w:color w:val="auto"/>
          <w:sz w:val="32"/>
          <w:szCs w:val="32"/>
          <w:highlight w:val="none"/>
          <w:lang w:val="en-US" w:eastAsia="zh-CN"/>
        </w:rPr>
        <w:t>联动发展</w:t>
      </w:r>
      <w:r>
        <w:rPr>
          <w:rFonts w:hint="eastAsia" w:ascii="黑体" w:hAnsi="黑体" w:eastAsia="黑体" w:cs="黑体"/>
          <w:b w:val="0"/>
          <w:bCs w:val="0"/>
          <w:color w:val="auto"/>
          <w:sz w:val="32"/>
          <w:szCs w:val="32"/>
          <w:highlight w:val="none"/>
          <w:lang w:val="en-US" w:eastAsia="zh-CN"/>
        </w:rPr>
        <w:t>、蓄力赋能，</w:t>
      </w:r>
      <w:r>
        <w:rPr>
          <w:rFonts w:hint="default" w:ascii="黑体" w:hAnsi="黑体" w:eastAsia="黑体" w:cs="黑体"/>
          <w:b w:val="0"/>
          <w:bCs w:val="0"/>
          <w:color w:val="auto"/>
          <w:sz w:val="32"/>
          <w:szCs w:val="32"/>
          <w:highlight w:val="none"/>
          <w:lang w:val="en-US" w:eastAsia="zh-CN"/>
        </w:rPr>
        <w:t>打造</w:t>
      </w:r>
      <w:r>
        <w:rPr>
          <w:rFonts w:hint="eastAsia" w:ascii="黑体" w:hAnsi="黑体" w:eastAsia="黑体" w:cs="黑体"/>
          <w:b w:val="0"/>
          <w:bCs w:val="0"/>
          <w:color w:val="auto"/>
          <w:sz w:val="32"/>
          <w:szCs w:val="32"/>
          <w:highlight w:val="none"/>
          <w:lang w:val="en-US" w:eastAsia="zh-CN"/>
        </w:rPr>
        <w:t>交通</w:t>
      </w:r>
      <w:r>
        <w:rPr>
          <w:rFonts w:hint="default" w:ascii="黑体" w:hAnsi="黑体" w:eastAsia="黑体" w:cs="黑体"/>
          <w:b w:val="0"/>
          <w:bCs w:val="0"/>
          <w:color w:val="auto"/>
          <w:sz w:val="32"/>
          <w:szCs w:val="32"/>
          <w:highlight w:val="none"/>
          <w:lang w:val="en-US" w:eastAsia="zh-CN"/>
        </w:rPr>
        <w:t>经济新局面</w:t>
      </w:r>
    </w:p>
    <w:p w14:paraId="3AC06584">
      <w:pPr>
        <w:keepNext w:val="0"/>
        <w:keepLines w:val="0"/>
        <w:pageBreakBefore w:val="0"/>
        <w:widowControl/>
        <w:numPr>
          <w:ilvl w:val="0"/>
          <w:numId w:val="0"/>
        </w:numPr>
        <w:suppressLineNumbers w:val="0"/>
        <w:kinsoku/>
        <w:wordWrap/>
        <w:overflowPunct/>
        <w:topLinePunct w:val="0"/>
        <w:autoSpaceDE/>
        <w:autoSpaceDN/>
        <w:bidi w:val="0"/>
        <w:adjustRightInd/>
        <w:spacing w:line="540" w:lineRule="exact"/>
        <w:ind w:left="0" w:leftChars="0" w:right="0" w:firstLine="640" w:firstLineChars="200"/>
        <w:jc w:val="both"/>
        <w:textAlignment w:val="auto"/>
        <w:rPr>
          <w:rFonts w:hint="eastAsia" w:ascii="Times New Roman" w:hAnsi="Times New Roman" w:eastAsia="仿宋_GB2312"/>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SA"/>
        </w:rPr>
        <w:t>聚焦提质增效，释放政策暖流，新动能新优势不断培育，</w:t>
      </w:r>
      <w:r>
        <w:rPr>
          <w:rFonts w:hint="eastAsia" w:ascii="Times New Roman" w:hAnsi="Times New Roman" w:eastAsia="仿宋_GB2312"/>
          <w:b w:val="0"/>
          <w:bCs w:val="0"/>
          <w:color w:val="auto"/>
          <w:sz w:val="32"/>
          <w:szCs w:val="32"/>
          <w:highlight w:val="none"/>
          <w:lang w:val="en-US" w:eastAsia="zh-CN"/>
        </w:rPr>
        <w:t>交通运输经济运行</w:t>
      </w:r>
      <w:r>
        <w:rPr>
          <w:rFonts w:hint="default" w:ascii="Times New Roman" w:hAnsi="Times New Roman" w:eastAsia="仿宋_GB2312"/>
          <w:b w:val="0"/>
          <w:bCs w:val="0"/>
          <w:color w:val="auto"/>
          <w:sz w:val="32"/>
          <w:szCs w:val="32"/>
          <w:highlight w:val="none"/>
          <w:lang w:val="en-US" w:eastAsia="zh-CN"/>
        </w:rPr>
        <w:t>总体平稳、</w:t>
      </w:r>
      <w:r>
        <w:rPr>
          <w:rFonts w:hint="eastAsia" w:ascii="Times New Roman" w:hAnsi="Times New Roman" w:eastAsia="仿宋_GB2312"/>
          <w:b w:val="0"/>
          <w:bCs w:val="0"/>
          <w:color w:val="auto"/>
          <w:sz w:val="32"/>
          <w:szCs w:val="32"/>
          <w:highlight w:val="none"/>
          <w:lang w:val="en-US" w:eastAsia="zh-CN"/>
        </w:rPr>
        <w:t>量质齐升。全年累计完成公路运输总周转量40.8654亿吨公里，比增6%，在泉州市并列第一；完成水路周转运输量759.6314亿吨公里，同比增长8.5%，在泉州位居第二。</w:t>
      </w:r>
    </w:p>
    <w:p w14:paraId="3DCB1F6D">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（一）航运产业脉动强劲。</w:t>
      </w: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大力推动“闽商回归”，</w:t>
      </w:r>
      <w:r>
        <w:rPr>
          <w:rFonts w:hint="eastAsia" w:ascii="Times New Roman" w:hAnsi="Times New Roman" w:eastAsia="仿宋_GB2312" w:cs="Times New Roman"/>
          <w:b w:val="0"/>
          <w:bCs/>
          <w:i w:val="0"/>
          <w:caps w:val="0"/>
          <w:color w:val="auto"/>
          <w:spacing w:val="0"/>
          <w:sz w:val="32"/>
          <w:szCs w:val="32"/>
          <w:highlight w:val="none"/>
          <w:shd w:val="clear" w:color="auto" w:fill="FFFFFF"/>
          <w:lang w:val="en-US" w:eastAsia="zh-CN"/>
        </w:rPr>
        <w:t>深度</w:t>
      </w:r>
      <w:r>
        <w:rPr>
          <w:rFonts w:hint="eastAsia" w:ascii="Times New Roman" w:hAnsi="Times New Roman" w:eastAsia="仿宋_GB2312" w:cs="Times New Roman"/>
          <w:b w:val="0"/>
          <w:bCs w:val="0"/>
          <w:color w:val="auto"/>
          <w:kern w:val="2"/>
          <w:sz w:val="32"/>
          <w:szCs w:val="32"/>
          <w:highlight w:val="none"/>
          <w:lang w:val="en-US" w:eastAsia="zh-CN" w:bidi="ar-SA"/>
        </w:rPr>
        <w:t>挖掘</w:t>
      </w:r>
      <w:r>
        <w:rPr>
          <w:rFonts w:hint="eastAsia" w:ascii="Times New Roman" w:hAnsi="Times New Roman" w:eastAsia="仿宋_GB2312" w:cs="Times New Roman"/>
          <w:color w:val="auto"/>
          <w:kern w:val="0"/>
          <w:sz w:val="32"/>
          <w:szCs w:val="32"/>
          <w:highlight w:val="none"/>
          <w:shd w:val="clear" w:color="auto" w:fill="FFFFFF"/>
          <w:lang w:val="en-US" w:eastAsia="zh-CN"/>
        </w:rPr>
        <w:t>“中国</w:t>
      </w:r>
      <w:r>
        <w:rPr>
          <w:rFonts w:hint="default" w:ascii="Times New Roman" w:hAnsi="Times New Roman" w:eastAsia="仿宋_GB2312" w:cs="Times New Roman"/>
          <w:color w:val="auto"/>
          <w:kern w:val="0"/>
          <w:sz w:val="32"/>
          <w:szCs w:val="32"/>
          <w:highlight w:val="none"/>
          <w:shd w:val="clear" w:color="auto" w:fill="FFFFFF"/>
          <w:lang w:val="en-US" w:eastAsia="zh-CN"/>
        </w:rPr>
        <w:t>航运第一村</w:t>
      </w:r>
      <w:r>
        <w:rPr>
          <w:rFonts w:hint="eastAsia" w:ascii="Times New Roman" w:hAnsi="Times New Roman" w:eastAsia="仿宋_GB2312" w:cs="Times New Roman"/>
          <w:color w:val="auto"/>
          <w:kern w:val="0"/>
          <w:sz w:val="32"/>
          <w:szCs w:val="32"/>
          <w:highlight w:val="none"/>
          <w:shd w:val="clear" w:color="auto" w:fill="FFFFFF"/>
          <w:lang w:val="en-US" w:eastAsia="zh-CN"/>
        </w:rPr>
        <w:t>”</w:t>
      </w:r>
      <w:r>
        <w:rPr>
          <w:rFonts w:hint="default" w:ascii="Times New Roman" w:hAnsi="Times New Roman" w:eastAsia="仿宋_GB2312" w:cs="Times New Roman"/>
          <w:color w:val="auto"/>
          <w:kern w:val="0"/>
          <w:sz w:val="32"/>
          <w:szCs w:val="32"/>
          <w:highlight w:val="none"/>
          <w:shd w:val="clear" w:color="auto" w:fill="FFFFFF"/>
          <w:lang w:val="en-US" w:eastAsia="zh-CN"/>
        </w:rPr>
        <w:t>石井</w:t>
      </w:r>
      <w:r>
        <w:rPr>
          <w:rFonts w:hint="eastAsia" w:ascii="Times New Roman" w:hAnsi="Times New Roman" w:eastAsia="仿宋_GB2312" w:cs="Times New Roman"/>
          <w:color w:val="auto"/>
          <w:kern w:val="0"/>
          <w:sz w:val="32"/>
          <w:szCs w:val="32"/>
          <w:highlight w:val="none"/>
          <w:shd w:val="clear" w:color="auto" w:fill="FFFFFF"/>
          <w:lang w:val="en-US" w:eastAsia="zh-CN"/>
        </w:rPr>
        <w:t>镇</w:t>
      </w:r>
      <w:r>
        <w:rPr>
          <w:rFonts w:hint="default" w:ascii="Times New Roman" w:hAnsi="Times New Roman" w:eastAsia="仿宋_GB2312" w:cs="Times New Roman"/>
          <w:color w:val="auto"/>
          <w:kern w:val="0"/>
          <w:sz w:val="32"/>
          <w:szCs w:val="32"/>
          <w:highlight w:val="none"/>
          <w:shd w:val="clear" w:color="auto" w:fill="FFFFFF"/>
          <w:lang w:val="en-US" w:eastAsia="zh-CN"/>
        </w:rPr>
        <w:t>营前</w:t>
      </w:r>
      <w:r>
        <w:rPr>
          <w:rFonts w:hint="eastAsia" w:ascii="Times New Roman" w:hAnsi="Times New Roman" w:eastAsia="仿宋_GB2312" w:cs="Times New Roman"/>
          <w:color w:val="auto"/>
          <w:kern w:val="0"/>
          <w:sz w:val="32"/>
          <w:szCs w:val="32"/>
          <w:highlight w:val="none"/>
          <w:shd w:val="clear" w:color="auto" w:fill="FFFFFF"/>
          <w:lang w:val="en-US" w:eastAsia="zh-CN"/>
        </w:rPr>
        <w:t>村潜力，通过举办</w:t>
      </w:r>
      <w:r>
        <w:rPr>
          <w:rFonts w:hint="default" w:ascii="Times New Roman" w:hAnsi="Times New Roman" w:eastAsia="仿宋_GB2312" w:cs="Times New Roman"/>
          <w:b w:val="0"/>
          <w:bCs w:val="0"/>
          <w:color w:val="auto"/>
          <w:kern w:val="2"/>
          <w:sz w:val="32"/>
          <w:szCs w:val="32"/>
          <w:highlight w:val="none"/>
          <w:lang w:val="en-US" w:eastAsia="zh-CN" w:bidi="ar-SA"/>
        </w:rPr>
        <w:t>航运文化周、</w:t>
      </w: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航运业高质量发展座谈会</w:t>
      </w:r>
      <w:r>
        <w:rPr>
          <w:rFonts w:hint="eastAsia" w:ascii="Times New Roman" w:hAnsi="Times New Roman" w:eastAsia="仿宋_GB2312" w:cs="Times New Roman"/>
          <w:b w:val="0"/>
          <w:bCs/>
          <w:i w:val="0"/>
          <w:caps w:val="0"/>
          <w:color w:val="auto"/>
          <w:spacing w:val="0"/>
          <w:sz w:val="32"/>
          <w:szCs w:val="32"/>
          <w:highlight w:val="none"/>
          <w:shd w:val="clear" w:color="auto" w:fill="FFFFFF"/>
          <w:lang w:val="en-US" w:eastAsia="zh-CN"/>
        </w:rPr>
        <w:t>等方式</w:t>
      </w: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w:t>
      </w:r>
      <w:r>
        <w:rPr>
          <w:rFonts w:hint="default" w:ascii="Times New Roman" w:hAnsi="Times New Roman" w:eastAsia="仿宋_GB2312" w:cs="Times New Roman"/>
          <w:b w:val="0"/>
          <w:bCs w:val="0"/>
          <w:color w:val="auto"/>
          <w:kern w:val="2"/>
          <w:sz w:val="32"/>
          <w:szCs w:val="32"/>
          <w:highlight w:val="none"/>
          <w:lang w:val="en-US" w:eastAsia="zh-CN" w:bidi="ar-SA"/>
        </w:rPr>
        <w:t>瞄准营前村在外的400多万载重吨运力，</w:t>
      </w: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大力引导在外船企船东回迁及新增船舶落籍，</w:t>
      </w:r>
      <w:r>
        <w:rPr>
          <w:rFonts w:hint="default" w:ascii="Times New Roman" w:hAnsi="Times New Roman" w:eastAsia="仿宋_GB2312" w:cs="Times New Roman"/>
          <w:b w:val="0"/>
          <w:bCs w:val="0"/>
          <w:color w:val="auto"/>
          <w:kern w:val="2"/>
          <w:sz w:val="32"/>
          <w:szCs w:val="32"/>
          <w:highlight w:val="none"/>
          <w:lang w:val="en-US" w:eastAsia="zh-CN" w:bidi="ar-SA"/>
        </w:rPr>
        <w:t>新对接招商项目</w:t>
      </w:r>
      <w:r>
        <w:rPr>
          <w:rFonts w:hint="eastAsia" w:ascii="Times New Roman" w:hAnsi="Times New Roman" w:eastAsia="仿宋_GB2312" w:cs="Times New Roman"/>
          <w:b w:val="0"/>
          <w:bCs w:val="0"/>
          <w:color w:val="auto"/>
          <w:kern w:val="2"/>
          <w:sz w:val="32"/>
          <w:szCs w:val="32"/>
          <w:highlight w:val="none"/>
          <w:lang w:val="en-US" w:eastAsia="zh-CN" w:bidi="ar-SA"/>
        </w:rPr>
        <w:t>5</w:t>
      </w:r>
      <w:r>
        <w:rPr>
          <w:rFonts w:hint="default" w:ascii="Times New Roman" w:hAnsi="Times New Roman" w:eastAsia="仿宋_GB2312" w:cs="Times New Roman"/>
          <w:b w:val="0"/>
          <w:bCs w:val="0"/>
          <w:color w:val="auto"/>
          <w:kern w:val="2"/>
          <w:sz w:val="32"/>
          <w:szCs w:val="32"/>
          <w:highlight w:val="none"/>
          <w:lang w:val="en-US" w:eastAsia="zh-CN" w:bidi="ar-SA"/>
        </w:rPr>
        <w:t>个，计划总投资超</w:t>
      </w:r>
      <w:r>
        <w:rPr>
          <w:rFonts w:hint="eastAsia" w:ascii="Times New Roman" w:hAnsi="Times New Roman" w:eastAsia="仿宋_GB2312" w:cs="Times New Roman"/>
          <w:b w:val="0"/>
          <w:bCs w:val="0"/>
          <w:color w:val="auto"/>
          <w:kern w:val="2"/>
          <w:sz w:val="32"/>
          <w:szCs w:val="32"/>
          <w:highlight w:val="none"/>
          <w:lang w:val="en-US" w:eastAsia="zh-CN" w:bidi="ar-SA"/>
        </w:rPr>
        <w:t>8</w:t>
      </w:r>
      <w:r>
        <w:rPr>
          <w:rFonts w:hint="default" w:ascii="Times New Roman" w:hAnsi="Times New Roman" w:eastAsia="仿宋_GB2312" w:cs="Times New Roman"/>
          <w:b w:val="0"/>
          <w:bCs w:val="0"/>
          <w:color w:val="auto"/>
          <w:kern w:val="2"/>
          <w:sz w:val="32"/>
          <w:szCs w:val="32"/>
          <w:highlight w:val="none"/>
          <w:lang w:val="en-US" w:eastAsia="zh-CN" w:bidi="ar-SA"/>
        </w:rPr>
        <w:t>亿元</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成功引进船舶</w:t>
      </w:r>
      <w:r>
        <w:rPr>
          <w:rFonts w:hint="eastAsia" w:ascii="Times New Roman" w:hAnsi="Times New Roman" w:eastAsia="仿宋_GB2312" w:cs="Times New Roman"/>
          <w:b w:val="0"/>
          <w:bCs w:val="0"/>
          <w:color w:val="auto"/>
          <w:kern w:val="2"/>
          <w:sz w:val="32"/>
          <w:szCs w:val="32"/>
          <w:highlight w:val="none"/>
          <w:lang w:val="en-US" w:eastAsia="zh-CN" w:bidi="ar-SA"/>
        </w:rPr>
        <w:t>5</w:t>
      </w:r>
      <w:r>
        <w:rPr>
          <w:rFonts w:hint="default" w:ascii="Times New Roman" w:hAnsi="Times New Roman" w:eastAsia="仿宋_GB2312" w:cs="Times New Roman"/>
          <w:b w:val="0"/>
          <w:bCs w:val="0"/>
          <w:color w:val="auto"/>
          <w:kern w:val="2"/>
          <w:sz w:val="32"/>
          <w:szCs w:val="32"/>
          <w:highlight w:val="none"/>
          <w:lang w:val="en-US" w:eastAsia="zh-CN" w:bidi="ar-SA"/>
        </w:rPr>
        <w:t>艘合计约</w:t>
      </w:r>
      <w:r>
        <w:rPr>
          <w:rFonts w:hint="eastAsia" w:ascii="Times New Roman" w:hAnsi="Times New Roman" w:eastAsia="仿宋_GB2312" w:cs="Times New Roman"/>
          <w:b w:val="0"/>
          <w:bCs w:val="0"/>
          <w:color w:val="auto"/>
          <w:kern w:val="2"/>
          <w:sz w:val="32"/>
          <w:szCs w:val="32"/>
          <w:highlight w:val="none"/>
          <w:lang w:val="en-US" w:eastAsia="zh-CN" w:bidi="ar-SA"/>
        </w:rPr>
        <w:t>24.6</w:t>
      </w:r>
      <w:r>
        <w:rPr>
          <w:rFonts w:hint="default" w:ascii="Times New Roman" w:hAnsi="Times New Roman" w:eastAsia="仿宋_GB2312" w:cs="Times New Roman"/>
          <w:b w:val="0"/>
          <w:bCs w:val="0"/>
          <w:color w:val="auto"/>
          <w:kern w:val="2"/>
          <w:sz w:val="32"/>
          <w:szCs w:val="32"/>
          <w:highlight w:val="none"/>
          <w:lang w:val="en-US" w:eastAsia="zh-CN" w:bidi="ar-SA"/>
        </w:rPr>
        <w:t>万载重吨</w:t>
      </w:r>
      <w:r>
        <w:rPr>
          <w:rFonts w:hint="eastAsia" w:ascii="Times New Roman" w:hAnsi="Times New Roman" w:eastAsia="仿宋_GB2312" w:cs="Times New Roman"/>
          <w:b w:val="0"/>
          <w:bCs/>
          <w:i w:val="0"/>
          <w:caps w:val="0"/>
          <w:color w:val="auto"/>
          <w:spacing w:val="0"/>
          <w:sz w:val="32"/>
          <w:szCs w:val="32"/>
          <w:highlight w:val="none"/>
          <w:shd w:val="clear" w:color="auto" w:fill="FFFFFF"/>
          <w:lang w:val="en-US" w:eastAsia="zh-CN"/>
        </w:rPr>
        <w:t>，</w:t>
      </w: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我市总运力</w:t>
      </w:r>
      <w:r>
        <w:rPr>
          <w:rFonts w:hint="eastAsia" w:ascii="Times New Roman" w:hAnsi="Times New Roman" w:eastAsia="仿宋_GB2312" w:cs="Times New Roman"/>
          <w:b w:val="0"/>
          <w:bCs/>
          <w:i w:val="0"/>
          <w:caps w:val="0"/>
          <w:color w:val="auto"/>
          <w:spacing w:val="0"/>
          <w:sz w:val="32"/>
          <w:szCs w:val="32"/>
          <w:highlight w:val="none"/>
          <w:shd w:val="clear" w:color="auto" w:fill="FFFFFF"/>
          <w:lang w:val="en-US" w:eastAsia="zh-CN"/>
        </w:rPr>
        <w:t>超85</w:t>
      </w: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万载重吨，突破历史最高吨位。</w:t>
      </w:r>
      <w:r>
        <w:rPr>
          <w:rFonts w:hint="default" w:ascii="Times New Roman" w:hAnsi="Times New Roman" w:eastAsia="仿宋_GB2312" w:cs="Times New Roman"/>
          <w:color w:val="auto"/>
          <w:sz w:val="32"/>
          <w:szCs w:val="32"/>
          <w:highlight w:val="none"/>
          <w:lang w:val="en-US" w:eastAsia="zh-CN"/>
        </w:rPr>
        <w:t>支持航运企业拓展国际海运业务</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积极对接海事部门，推动沿海运输船舶证书“三方联办”新模式，实现办事流程最优化、办事材料最简化、办事成本最小化。</w:t>
      </w:r>
      <w:r>
        <w:rPr>
          <w:rFonts w:hint="default" w:ascii="Times New Roman" w:hAnsi="Times New Roman" w:eastAsia="仿宋_GB2312" w:cs="Times New Roman"/>
          <w:color w:val="auto"/>
          <w:kern w:val="0"/>
          <w:sz w:val="32"/>
          <w:szCs w:val="32"/>
          <w:highlight w:val="none"/>
          <w:lang w:val="en-US" w:eastAsia="zh-CN" w:bidi="ar-SA"/>
        </w:rPr>
        <w:t>主动靠前服务</w:t>
      </w:r>
      <w:r>
        <w:rPr>
          <w:rFonts w:hint="eastAsia"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bidi="ar-SA"/>
        </w:rPr>
        <w:t>全力动员泉州和泰通海运有限公司</w:t>
      </w:r>
      <w:r>
        <w:rPr>
          <w:rFonts w:hint="eastAsia" w:ascii="Times New Roman" w:hAnsi="Times New Roman" w:eastAsia="仿宋_GB2312" w:cs="Times New Roman"/>
          <w:color w:val="auto"/>
          <w:kern w:val="0"/>
          <w:sz w:val="32"/>
          <w:szCs w:val="32"/>
          <w:highlight w:val="none"/>
          <w:lang w:val="en-US" w:eastAsia="zh-CN" w:bidi="ar-SA"/>
        </w:rPr>
        <w:t>总部</w:t>
      </w:r>
      <w:r>
        <w:rPr>
          <w:rFonts w:hint="default" w:ascii="Times New Roman" w:hAnsi="Times New Roman" w:eastAsia="仿宋_GB2312" w:cs="Times New Roman"/>
          <w:color w:val="auto"/>
          <w:kern w:val="0"/>
          <w:sz w:val="32"/>
          <w:szCs w:val="32"/>
          <w:highlight w:val="none"/>
          <w:lang w:val="en-US" w:eastAsia="zh-CN" w:bidi="ar-SA"/>
        </w:rPr>
        <w:t>将其年交易额超过2亿元的水运物流平台回迁</w:t>
      </w:r>
      <w:r>
        <w:rPr>
          <w:rFonts w:hint="eastAsia"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bidi="ar-SA"/>
        </w:rPr>
        <w:t>帮助办理相关业务手续，争取在上交所主板上市</w:t>
      </w:r>
      <w:r>
        <w:rPr>
          <w:rFonts w:hint="eastAsia" w:ascii="Times New Roman" w:hAnsi="Times New Roman" w:eastAsia="仿宋_GB2312" w:cs="Times New Roman"/>
          <w:color w:val="auto"/>
          <w:kern w:val="0"/>
          <w:sz w:val="32"/>
          <w:szCs w:val="32"/>
          <w:highlight w:val="none"/>
          <w:lang w:val="en-US" w:eastAsia="zh-CN" w:bidi="ar-SA"/>
        </w:rPr>
        <w:t>。</w:t>
      </w:r>
    </w:p>
    <w:p w14:paraId="4BE06681">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b w:val="0"/>
          <w:bCs w:val="0"/>
          <w:color w:val="auto"/>
          <w:kern w:val="2"/>
          <w:sz w:val="32"/>
          <w:szCs w:val="32"/>
          <w:highlight w:val="none"/>
          <w:lang w:val="en-US" w:eastAsia="zh-CN" w:bidi="ar-SA"/>
        </w:rPr>
        <w:t>（二）物流行业降本增效。</w:t>
      </w:r>
      <w:r>
        <w:rPr>
          <w:rFonts w:hint="eastAsia" w:ascii="Times New Roman" w:hAnsi="Times New Roman" w:eastAsia="仿宋_GB2312" w:cs="Times New Roman"/>
          <w:color w:val="auto"/>
          <w:kern w:val="0"/>
          <w:sz w:val="32"/>
          <w:szCs w:val="32"/>
          <w:highlight w:val="none"/>
          <w:lang w:val="en-US" w:eastAsia="zh-CN" w:bidi="ar-SA"/>
        </w:rPr>
        <w:t>持续激发运输市场活力，着力提升公路货运服务品质和运输效率，推动</w:t>
      </w:r>
      <w:bookmarkStart w:id="0" w:name="_GoBack"/>
      <w:bookmarkEnd w:id="0"/>
      <w:r>
        <w:rPr>
          <w:rFonts w:hint="eastAsia" w:ascii="Times New Roman" w:hAnsi="Times New Roman" w:eastAsia="仿宋_GB2312"/>
          <w:b w:val="0"/>
          <w:bCs w:val="0"/>
          <w:color w:val="auto"/>
          <w:sz w:val="32"/>
          <w:szCs w:val="32"/>
          <w:highlight w:val="none"/>
          <w:lang w:val="en-US" w:eastAsia="zh-CN"/>
        </w:rPr>
        <w:t>市场加速回暖。累计</w:t>
      </w:r>
      <w:r>
        <w:rPr>
          <w:rFonts w:hint="default" w:ascii="Times New Roman" w:hAnsi="Times New Roman" w:eastAsia="仿宋_GB2312" w:cs="Times New Roman"/>
          <w:color w:val="auto"/>
          <w:sz w:val="32"/>
          <w:szCs w:val="32"/>
          <w:highlight w:val="none"/>
          <w:lang w:val="en-US" w:eastAsia="zh-CN"/>
        </w:rPr>
        <w:t>新增货车</w:t>
      </w:r>
      <w:r>
        <w:rPr>
          <w:rFonts w:hint="eastAsia" w:ascii="Times New Roman" w:hAnsi="Times New Roman" w:eastAsia="仿宋_GB2312" w:cs="Times New Roman"/>
          <w:color w:val="auto"/>
          <w:sz w:val="32"/>
          <w:szCs w:val="32"/>
          <w:highlight w:val="none"/>
          <w:lang w:val="en-US" w:eastAsia="zh-CN"/>
        </w:rPr>
        <w:t>475</w:t>
      </w:r>
      <w:r>
        <w:rPr>
          <w:rFonts w:hint="default" w:ascii="Times New Roman" w:hAnsi="Times New Roman" w:eastAsia="仿宋_GB2312" w:cs="Times New Roman"/>
          <w:color w:val="auto"/>
          <w:sz w:val="32"/>
          <w:szCs w:val="32"/>
          <w:highlight w:val="none"/>
          <w:lang w:val="en-US" w:eastAsia="zh-CN"/>
        </w:rPr>
        <w:t>辆/</w:t>
      </w:r>
      <w:r>
        <w:rPr>
          <w:rFonts w:hint="eastAsia" w:ascii="Times New Roman" w:hAnsi="Times New Roman" w:eastAsia="仿宋_GB2312" w:cs="Times New Roman"/>
          <w:color w:val="auto"/>
          <w:sz w:val="32"/>
          <w:szCs w:val="32"/>
          <w:highlight w:val="none"/>
          <w:lang w:val="en-US" w:eastAsia="zh-CN"/>
        </w:rPr>
        <w:t>6589</w:t>
      </w:r>
      <w:r>
        <w:rPr>
          <w:rFonts w:hint="default" w:ascii="Times New Roman" w:hAnsi="Times New Roman" w:eastAsia="仿宋_GB2312" w:cs="Times New Roman"/>
          <w:color w:val="auto"/>
          <w:sz w:val="32"/>
          <w:szCs w:val="32"/>
          <w:highlight w:val="none"/>
          <w:lang w:val="en-US" w:eastAsia="zh-CN"/>
        </w:rPr>
        <w:t>吨，更新、新增客车</w:t>
      </w:r>
      <w:r>
        <w:rPr>
          <w:rFonts w:hint="eastAsia" w:ascii="Times New Roman" w:hAnsi="Times New Roman" w:eastAsia="仿宋_GB2312" w:cs="Times New Roman"/>
          <w:color w:val="auto"/>
          <w:sz w:val="32"/>
          <w:szCs w:val="32"/>
          <w:highlight w:val="none"/>
          <w:lang w:val="en-US" w:eastAsia="zh-CN"/>
        </w:rPr>
        <w:t>23</w:t>
      </w:r>
      <w:r>
        <w:rPr>
          <w:rFonts w:hint="default" w:ascii="Times New Roman" w:hAnsi="Times New Roman" w:eastAsia="仿宋_GB2312" w:cs="Times New Roman"/>
          <w:color w:val="auto"/>
          <w:sz w:val="32"/>
          <w:szCs w:val="32"/>
          <w:highlight w:val="none"/>
          <w:lang w:val="en-US" w:eastAsia="zh-CN"/>
        </w:rPr>
        <w:t>辆。</w:t>
      </w:r>
      <w:r>
        <w:rPr>
          <w:rFonts w:hint="eastAsia" w:ascii="Times New Roman" w:hAnsi="Times New Roman" w:eastAsia="仿宋_GB2312"/>
          <w:b w:val="0"/>
          <w:bCs w:val="0"/>
          <w:color w:val="auto"/>
          <w:sz w:val="32"/>
          <w:szCs w:val="32"/>
          <w:highlight w:val="none"/>
          <w:lang w:val="en-US" w:eastAsia="zh-CN"/>
        </w:rPr>
        <w:t>现代物流服务业累计完成投资7.692亿元，</w:t>
      </w:r>
      <w:r>
        <w:rPr>
          <w:rFonts w:hint="default" w:ascii="Times New Roman" w:hAnsi="Times New Roman" w:eastAsia="仿宋_GB2312"/>
          <w:b w:val="0"/>
          <w:bCs w:val="0"/>
          <w:color w:val="auto"/>
          <w:sz w:val="32"/>
          <w:szCs w:val="32"/>
          <w:highlight w:val="none"/>
          <w:lang w:val="en-US" w:eastAsia="zh-CN"/>
        </w:rPr>
        <w:t>超额完成全年计划投资</w:t>
      </w:r>
      <w:r>
        <w:rPr>
          <w:rFonts w:hint="eastAsia" w:ascii="Times New Roman" w:hAnsi="Times New Roman" w:eastAsia="仿宋_GB2312"/>
          <w:b w:val="0"/>
          <w:bCs w:val="0"/>
          <w:color w:val="auto"/>
          <w:sz w:val="32"/>
          <w:szCs w:val="32"/>
          <w:highlight w:val="none"/>
          <w:lang w:val="en-US" w:eastAsia="zh-CN"/>
        </w:rPr>
        <w:t>128.2%。不断</w:t>
      </w:r>
      <w:r>
        <w:rPr>
          <w:rFonts w:hint="default" w:ascii="Times New Roman" w:hAnsi="Times New Roman" w:eastAsia="仿宋_GB2312"/>
          <w:b w:val="0"/>
          <w:bCs w:val="0"/>
          <w:color w:val="auto"/>
          <w:sz w:val="32"/>
          <w:szCs w:val="32"/>
          <w:highlight w:val="none"/>
          <w:lang w:val="en-US" w:eastAsia="zh-CN"/>
        </w:rPr>
        <w:t>优化货物运输结构，持续推动道路货运行业集约高效发展，培育现代物流运输企业和多式联运经营</w:t>
      </w:r>
      <w:r>
        <w:rPr>
          <w:rFonts w:hint="eastAsia" w:ascii="Times New Roman" w:hAnsi="Times New Roman" w:eastAsia="仿宋_GB2312"/>
          <w:b w:val="0"/>
          <w:bCs w:val="0"/>
          <w:color w:val="auto"/>
          <w:sz w:val="32"/>
          <w:szCs w:val="32"/>
          <w:highlight w:val="none"/>
          <w:lang w:val="en-US" w:eastAsia="zh-CN"/>
        </w:rPr>
        <w:t>企业</w:t>
      </w:r>
      <w:r>
        <w:rPr>
          <w:rFonts w:hint="default" w:ascii="Times New Roman" w:hAnsi="Times New Roman" w:eastAsia="仿宋_GB2312"/>
          <w:b w:val="0"/>
          <w:bCs w:val="0"/>
          <w:color w:val="auto"/>
          <w:sz w:val="32"/>
          <w:szCs w:val="32"/>
          <w:highlight w:val="none"/>
          <w:lang w:val="en-US" w:eastAsia="zh-CN"/>
        </w:rPr>
        <w:t>，推进运输市场集约化、网络化、专业化。网络货运平台</w:t>
      </w:r>
      <w:r>
        <w:rPr>
          <w:rFonts w:hint="eastAsia" w:ascii="Times New Roman" w:hAnsi="Times New Roman" w:eastAsia="仿宋_GB2312"/>
          <w:b w:val="0"/>
          <w:bCs w:val="0"/>
          <w:color w:val="auto"/>
          <w:sz w:val="32"/>
          <w:szCs w:val="32"/>
          <w:highlight w:val="none"/>
          <w:lang w:val="en-US" w:eastAsia="zh-CN"/>
        </w:rPr>
        <w:t>全年</w:t>
      </w:r>
      <w:r>
        <w:rPr>
          <w:rFonts w:hint="default" w:ascii="Times New Roman" w:hAnsi="Times New Roman" w:eastAsia="仿宋_GB2312"/>
          <w:b w:val="0"/>
          <w:bCs w:val="0"/>
          <w:color w:val="auto"/>
          <w:sz w:val="32"/>
          <w:szCs w:val="32"/>
          <w:highlight w:val="none"/>
          <w:lang w:val="en-US" w:eastAsia="zh-CN"/>
        </w:rPr>
        <w:t>交易金额</w:t>
      </w:r>
      <w:r>
        <w:rPr>
          <w:rFonts w:hint="eastAsia" w:ascii="Times New Roman" w:hAnsi="Times New Roman" w:eastAsia="仿宋_GB2312"/>
          <w:b w:val="0"/>
          <w:bCs w:val="0"/>
          <w:color w:val="auto"/>
          <w:sz w:val="32"/>
          <w:szCs w:val="32"/>
          <w:highlight w:val="none"/>
          <w:lang w:val="en-US" w:eastAsia="zh-CN"/>
        </w:rPr>
        <w:t>12.128</w:t>
      </w:r>
      <w:r>
        <w:rPr>
          <w:rFonts w:hint="default" w:ascii="Times New Roman" w:hAnsi="Times New Roman" w:eastAsia="仿宋_GB2312"/>
          <w:b w:val="0"/>
          <w:bCs w:val="0"/>
          <w:color w:val="auto"/>
          <w:sz w:val="32"/>
          <w:szCs w:val="32"/>
          <w:highlight w:val="none"/>
          <w:lang w:val="en-US" w:eastAsia="zh-CN"/>
        </w:rPr>
        <w:t>亿元，</w:t>
      </w:r>
      <w:r>
        <w:rPr>
          <w:rFonts w:hint="eastAsia" w:ascii="Times New Roman" w:hAnsi="Times New Roman" w:eastAsia="仿宋_GB2312"/>
          <w:b w:val="0"/>
          <w:bCs w:val="0"/>
          <w:color w:val="auto"/>
          <w:sz w:val="32"/>
          <w:szCs w:val="32"/>
          <w:highlight w:val="none"/>
          <w:lang w:val="en-US" w:eastAsia="zh-CN"/>
        </w:rPr>
        <w:t>纳</w:t>
      </w:r>
      <w:r>
        <w:rPr>
          <w:rFonts w:hint="default" w:ascii="Times New Roman" w:hAnsi="Times New Roman" w:eastAsia="仿宋_GB2312"/>
          <w:b w:val="0"/>
          <w:bCs w:val="0"/>
          <w:color w:val="auto"/>
          <w:sz w:val="32"/>
          <w:szCs w:val="32"/>
          <w:highlight w:val="none"/>
          <w:lang w:val="en-US" w:eastAsia="zh-CN"/>
        </w:rPr>
        <w:t>税</w:t>
      </w:r>
      <w:r>
        <w:rPr>
          <w:rFonts w:hint="eastAsia" w:ascii="Times New Roman" w:hAnsi="Times New Roman" w:eastAsia="仿宋_GB2312"/>
          <w:b w:val="0"/>
          <w:bCs w:val="0"/>
          <w:color w:val="auto"/>
          <w:sz w:val="32"/>
          <w:szCs w:val="32"/>
          <w:highlight w:val="none"/>
          <w:lang w:val="en-US" w:eastAsia="zh-CN"/>
        </w:rPr>
        <w:t>9259.25</w:t>
      </w:r>
      <w:r>
        <w:rPr>
          <w:rFonts w:hint="default" w:ascii="Times New Roman" w:hAnsi="Times New Roman" w:eastAsia="仿宋_GB2312"/>
          <w:b w:val="0"/>
          <w:bCs w:val="0"/>
          <w:color w:val="auto"/>
          <w:sz w:val="32"/>
          <w:szCs w:val="32"/>
          <w:highlight w:val="none"/>
          <w:lang w:val="en-US" w:eastAsia="zh-CN"/>
        </w:rPr>
        <w:t>万元。</w:t>
      </w:r>
      <w:r>
        <w:rPr>
          <w:rFonts w:hint="eastAsia" w:ascii="Times New Roman" w:hAnsi="Times New Roman" w:eastAsia="仿宋_GB2312"/>
          <w:b w:val="0"/>
          <w:bCs w:val="0"/>
          <w:color w:val="auto"/>
          <w:sz w:val="32"/>
          <w:szCs w:val="32"/>
          <w:highlight w:val="none"/>
          <w:lang w:val="en-US" w:eastAsia="zh-CN"/>
        </w:rPr>
        <w:t>推动安通公司电商仓储物流拣配送中心项目和普洛斯南安空港物流园一期项目完成建设，总投资7.</w:t>
      </w:r>
      <w:r>
        <w:rPr>
          <w:rFonts w:hint="eastAsia" w:ascii="楷体_GB2312" w:hAnsi="楷体_GB2312" w:eastAsia="楷体_GB2312" w:cs="楷体_GB2312"/>
          <w:b w:val="0"/>
          <w:bCs w:val="0"/>
          <w:color w:val="auto"/>
          <w:kern w:val="2"/>
          <w:sz w:val="32"/>
          <w:szCs w:val="32"/>
          <w:highlight w:val="none"/>
          <w:lang w:val="en-US" w:eastAsia="zh-CN" w:bidi="ar-SA"/>
        </w:rPr>
        <w:t>4933</w:t>
      </w:r>
      <w:r>
        <w:rPr>
          <w:rFonts w:hint="eastAsia" w:ascii="Times New Roman" w:hAnsi="Times New Roman" w:eastAsia="仿宋_GB2312"/>
          <w:b w:val="0"/>
          <w:bCs w:val="0"/>
          <w:color w:val="auto"/>
          <w:sz w:val="32"/>
          <w:szCs w:val="32"/>
          <w:highlight w:val="none"/>
          <w:lang w:val="en-US" w:eastAsia="zh-CN"/>
        </w:rPr>
        <w:t>亿元。</w:t>
      </w:r>
      <w:r>
        <w:rPr>
          <w:rFonts w:hint="default" w:ascii="Times New Roman" w:hAnsi="Times New Roman" w:eastAsia="仿宋_GB2312"/>
          <w:b w:val="0"/>
          <w:bCs w:val="0"/>
          <w:color w:val="auto"/>
          <w:sz w:val="32"/>
          <w:szCs w:val="32"/>
          <w:highlight w:val="none"/>
          <w:lang w:val="en-US" w:eastAsia="zh-CN"/>
        </w:rPr>
        <w:t>积极推动老旧营运货车报废更新，对全市国三及以下车辆存量进行摸排，累计受理老旧营运货车报废更新32</w:t>
      </w:r>
      <w:r>
        <w:rPr>
          <w:rFonts w:hint="eastAsia" w:ascii="Times New Roman" w:hAnsi="Times New Roman" w:eastAsia="仿宋_GB2312"/>
          <w:b w:val="0"/>
          <w:bCs w:val="0"/>
          <w:color w:val="auto"/>
          <w:sz w:val="32"/>
          <w:szCs w:val="32"/>
          <w:highlight w:val="none"/>
          <w:lang w:val="en-US" w:eastAsia="zh-CN"/>
        </w:rPr>
        <w:t>辆</w:t>
      </w:r>
      <w:r>
        <w:rPr>
          <w:rFonts w:hint="default" w:ascii="Times New Roman" w:hAnsi="Times New Roman" w:eastAsia="仿宋_GB2312"/>
          <w:b w:val="0"/>
          <w:bCs w:val="0"/>
          <w:color w:val="auto"/>
          <w:sz w:val="32"/>
          <w:szCs w:val="32"/>
          <w:highlight w:val="none"/>
          <w:lang w:val="en-US" w:eastAsia="zh-CN"/>
        </w:rPr>
        <w:t>，补助资金126.8万元。</w:t>
      </w:r>
    </w:p>
    <w:p w14:paraId="640C5630">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color w:val="auto"/>
          <w:highlight w:val="none"/>
          <w:lang w:val="en-US" w:eastAsia="zh-CN"/>
        </w:rPr>
      </w:pPr>
      <w:r>
        <w:rPr>
          <w:rFonts w:hint="eastAsia" w:ascii="楷体_GB2312" w:hAnsi="楷体_GB2312" w:eastAsia="楷体_GB2312" w:cs="楷体_GB2312"/>
          <w:b w:val="0"/>
          <w:bCs w:val="0"/>
          <w:color w:val="auto"/>
          <w:kern w:val="2"/>
          <w:sz w:val="32"/>
          <w:szCs w:val="32"/>
          <w:highlight w:val="none"/>
          <w:lang w:val="en-US" w:eastAsia="zh-CN" w:bidi="ar-SA"/>
        </w:rPr>
        <w:t>（三）扶持政策有效落地。</w:t>
      </w:r>
      <w:r>
        <w:rPr>
          <w:rFonts w:hint="eastAsia" w:ascii="Times New Roman" w:hAnsi="Times New Roman" w:eastAsia="仿宋_GB2312" w:cs="Times New Roman"/>
          <w:color w:val="auto"/>
          <w:sz w:val="32"/>
          <w:szCs w:val="32"/>
          <w:highlight w:val="none"/>
          <w:lang w:val="en-US" w:eastAsia="zh-CN"/>
        </w:rPr>
        <w:t>加大运输业补助、融资支持力度，</w:t>
      </w:r>
      <w:r>
        <w:rPr>
          <w:rFonts w:hint="default" w:ascii="Times New Roman" w:hAnsi="Times New Roman" w:eastAsia="仿宋_GB2312" w:cs="Times New Roman"/>
          <w:color w:val="auto"/>
          <w:sz w:val="32"/>
          <w:szCs w:val="32"/>
          <w:highlight w:val="none"/>
          <w:lang w:val="en-US" w:eastAsia="zh-CN"/>
        </w:rPr>
        <w:t>制定出台《南安市人民政府关于促进道路水路运输业高质量发展的实施意见》《2022—2023年农村道路客运和城市交通发展奖励补贴资金分配方案》</w:t>
      </w:r>
      <w:r>
        <w:rPr>
          <w:rFonts w:hint="eastAsia" w:ascii="Times New Roman" w:hAnsi="Times New Roman" w:eastAsia="仿宋_GB2312" w:cs="Times New Roman"/>
          <w:color w:val="auto"/>
          <w:sz w:val="32"/>
          <w:szCs w:val="32"/>
          <w:highlight w:val="none"/>
          <w:lang w:val="en-US" w:eastAsia="zh-CN"/>
        </w:rPr>
        <w:t>，审核申报新购置车船奖励1404.76万元、下拨省级2022—2023年度补贴资金1321.6万元，泉州市级2023年农村客运车辆运营补贴资金32.55万元，兑现区域运营车辆补贴资金4.8076万元。梳理“政银企担”白名单，</w:t>
      </w:r>
      <w:r>
        <w:rPr>
          <w:rFonts w:hint="default" w:ascii="Times New Roman" w:hAnsi="Times New Roman" w:eastAsia="仿宋_GB2312" w:cs="Times New Roman"/>
          <w:color w:val="auto"/>
          <w:sz w:val="32"/>
          <w:szCs w:val="32"/>
          <w:highlight w:val="none"/>
          <w:lang w:val="en-US" w:eastAsia="zh-CN"/>
        </w:rPr>
        <w:t>主动与南安、泉州两级农业银行对接，积极建立紧密合作关系，争取更大航运企业融资额度支持，延平海运、伯晟海运2家航企获得省农业银行、泉州银行等航运业融资支持1亿元</w:t>
      </w:r>
      <w:r>
        <w:rPr>
          <w:rFonts w:hint="eastAsia" w:ascii="Times New Roman" w:hAnsi="Times New Roman" w:eastAsia="仿宋_GB2312" w:cs="Times New Roman"/>
          <w:color w:val="auto"/>
          <w:sz w:val="32"/>
          <w:szCs w:val="32"/>
          <w:highlight w:val="none"/>
          <w:lang w:val="en-US" w:eastAsia="zh-CN"/>
        </w:rPr>
        <w:t>。</w:t>
      </w:r>
    </w:p>
    <w:p w14:paraId="189FC8F0">
      <w:pPr>
        <w:keepNext w:val="0"/>
        <w:keepLines w:val="0"/>
        <w:pageBreakBefore w:val="0"/>
        <w:kinsoku/>
        <w:wordWrap/>
        <w:overflowPunct/>
        <w:topLinePunct w:val="0"/>
        <w:autoSpaceDE/>
        <w:autoSpaceDN/>
        <w:bidi w:val="0"/>
        <w:adjustRightInd w:val="0"/>
        <w:snapToGrid/>
        <w:spacing w:line="600" w:lineRule="exact"/>
        <w:ind w:left="0" w:leftChars="0" w:right="0" w:firstLine="640" w:firstLineChars="200"/>
        <w:jc w:val="both"/>
        <w:textAlignment w:val="auto"/>
        <w:rPr>
          <w:rFonts w:hint="eastAsia" w:eastAsia="黑体" w:cs="黑体"/>
          <w:bCs/>
          <w:color w:val="auto"/>
          <w:kern w:val="0"/>
          <w:sz w:val="32"/>
          <w:szCs w:val="32"/>
          <w:highlight w:val="none"/>
          <w:lang w:val="en-US" w:eastAsia="zh-CN" w:bidi="ar"/>
        </w:rPr>
      </w:pPr>
      <w:r>
        <w:rPr>
          <w:rFonts w:hint="eastAsia" w:eastAsia="黑体" w:cs="黑体" w:asciiTheme="minorHAnsi" w:hAnsiTheme="minorHAnsi"/>
          <w:bCs/>
          <w:color w:val="auto"/>
          <w:kern w:val="0"/>
          <w:sz w:val="32"/>
          <w:szCs w:val="32"/>
          <w:highlight w:val="none"/>
          <w:lang w:val="en-US" w:eastAsia="zh-CN" w:bidi="ar"/>
        </w:rPr>
        <w:t>三</w:t>
      </w:r>
      <w:r>
        <w:rPr>
          <w:rFonts w:hint="eastAsia" w:eastAsia="黑体" w:cs="黑体"/>
          <w:bCs/>
          <w:color w:val="auto"/>
          <w:kern w:val="0"/>
          <w:sz w:val="32"/>
          <w:szCs w:val="32"/>
          <w:highlight w:val="none"/>
          <w:lang w:val="en-US" w:eastAsia="zh-CN" w:bidi="ar"/>
        </w:rPr>
        <w:t>、以人为本、解困舒难，书写民生服务新答卷</w:t>
      </w:r>
    </w:p>
    <w:p w14:paraId="0A2BA67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宋体"/>
          <w:b w:val="0"/>
          <w:bCs w:val="0"/>
          <w:color w:val="auto"/>
          <w:sz w:val="32"/>
          <w:szCs w:val="32"/>
          <w:highlight w:val="none"/>
          <w:lang w:val="en-US" w:eastAsia="zh-CN"/>
        </w:rPr>
      </w:pPr>
      <w:r>
        <w:rPr>
          <w:rFonts w:hint="eastAsia" w:ascii="Times New Roman" w:hAnsi="Times New Roman" w:eastAsia="仿宋_GB2312" w:cs="宋体"/>
          <w:b w:val="0"/>
          <w:bCs w:val="0"/>
          <w:color w:val="auto"/>
          <w:sz w:val="32"/>
          <w:szCs w:val="32"/>
          <w:highlight w:val="none"/>
        </w:rPr>
        <w:t>坚持惠企利民，用心用情用力办好民生实事，服务保障民生展现新作为。在全省率先推行“无感续证”新服务，</w:t>
      </w:r>
      <w:r>
        <w:rPr>
          <w:rFonts w:hint="eastAsia" w:ascii="Times New Roman" w:hAnsi="Times New Roman" w:eastAsia="仿宋_GB2312" w:cs="宋体"/>
          <w:b w:val="0"/>
          <w:bCs w:val="0"/>
          <w:color w:val="auto"/>
          <w:sz w:val="32"/>
          <w:szCs w:val="32"/>
          <w:highlight w:val="none"/>
          <w:lang w:val="en-US" w:eastAsia="zh-CN"/>
        </w:rPr>
        <w:t>顺利通过客货邮融合发展县验收。</w:t>
      </w:r>
    </w:p>
    <w:p w14:paraId="5744E756">
      <w:pPr>
        <w:keepNext w:val="0"/>
        <w:keepLines w:val="0"/>
        <w:pageBreakBefore w:val="0"/>
        <w:numPr>
          <w:ilvl w:val="0"/>
          <w:numId w:val="1"/>
        </w:numPr>
        <w:kinsoku/>
        <w:wordWrap/>
        <w:overflowPunct/>
        <w:topLinePunct w:val="0"/>
        <w:autoSpaceDE/>
        <w:autoSpaceDN/>
        <w:bidi w:val="0"/>
        <w:adjustRightInd w:val="0"/>
        <w:snapToGrid/>
        <w:spacing w:line="54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bidi="ar"/>
        </w:rPr>
      </w:pPr>
      <w:r>
        <w:rPr>
          <w:rFonts w:hint="eastAsia" w:ascii="楷体_GB2312" w:hAnsi="楷体_GB2312" w:eastAsia="楷体_GB2312" w:cs="楷体_GB2312"/>
          <w:b w:val="0"/>
          <w:bCs w:val="0"/>
          <w:color w:val="auto"/>
          <w:kern w:val="2"/>
          <w:sz w:val="32"/>
          <w:szCs w:val="32"/>
          <w:highlight w:val="none"/>
          <w:lang w:val="en-US" w:eastAsia="zh-CN" w:bidi="ar-SA"/>
        </w:rPr>
        <w:t>持续优化线网布局。</w:t>
      </w:r>
      <w:r>
        <w:rPr>
          <w:rFonts w:hint="eastAsia" w:ascii="Times New Roman" w:hAnsi="Times New Roman" w:eastAsia="仿宋_GB2312" w:cs="Times New Roman"/>
          <w:color w:val="auto"/>
          <w:sz w:val="32"/>
          <w:szCs w:val="32"/>
          <w:highlight w:val="none"/>
          <w:lang w:val="en-US" w:eastAsia="zh-CN"/>
        </w:rPr>
        <w:t>推进城乡公交一体化发展，协调泉州延伸K202公交线路至蔡氏古民居，开通首条九牧员工“点对点”通勤定制公交专线、“九都—南安工业学校”公交环线。深化“公交+”出行模式，协同文旅、乡镇、学校，构建文化旅游出行网络。开通泉州医高专南安校区至南安诗山、泉州客运北站等2条客运班线，助力群众便捷出行、游客景区畅游。</w:t>
      </w:r>
      <w:r>
        <w:rPr>
          <w:rFonts w:hint="default" w:ascii="Times New Roman" w:hAnsi="Times New Roman" w:eastAsia="仿宋_GB2312" w:cs="Times New Roman"/>
          <w:b w:val="0"/>
          <w:bCs w:val="0"/>
          <w:color w:val="auto"/>
          <w:kern w:val="2"/>
          <w:sz w:val="32"/>
          <w:szCs w:val="32"/>
          <w:highlight w:val="none"/>
          <w:lang w:val="en-US" w:eastAsia="zh-CN" w:bidi="ar"/>
        </w:rPr>
        <w:t>设置“闽台驿家”台胞服务窗口，</w:t>
      </w:r>
      <w:r>
        <w:rPr>
          <w:rFonts w:hint="default" w:ascii="Times New Roman" w:hAnsi="Times New Roman" w:eastAsia="仿宋_GB2312" w:cs="Times New Roman"/>
          <w:color w:val="auto"/>
          <w:sz w:val="32"/>
          <w:szCs w:val="32"/>
          <w:highlight w:val="none"/>
          <w:lang w:val="en-US" w:eastAsia="zh-CN" w:bidi="ar"/>
        </w:rPr>
        <w:t>增密</w:t>
      </w:r>
      <w:r>
        <w:rPr>
          <w:rFonts w:hint="default" w:ascii="Times New Roman" w:hAnsi="Times New Roman" w:eastAsia="仿宋_GB2312" w:cs="Times New Roman"/>
          <w:color w:val="auto"/>
          <w:sz w:val="32"/>
          <w:szCs w:val="32"/>
          <w:highlight w:val="none"/>
          <w:lang w:bidi="ar"/>
        </w:rPr>
        <w:t>泉金客运</w:t>
      </w:r>
      <w:r>
        <w:rPr>
          <w:rFonts w:hint="default" w:ascii="Times New Roman" w:hAnsi="Times New Roman" w:eastAsia="仿宋_GB2312" w:cs="Times New Roman"/>
          <w:color w:val="auto"/>
          <w:sz w:val="32"/>
          <w:szCs w:val="32"/>
          <w:highlight w:val="none"/>
          <w:lang w:val="en-US" w:eastAsia="zh-CN" w:bidi="ar"/>
        </w:rPr>
        <w:t>班线由</w:t>
      </w:r>
      <w:r>
        <w:rPr>
          <w:rFonts w:hint="default" w:ascii="Times New Roman" w:hAnsi="Times New Roman" w:eastAsia="仿宋_GB2312" w:cs="Times New Roman"/>
          <w:color w:val="auto"/>
          <w:sz w:val="32"/>
          <w:szCs w:val="32"/>
          <w:highlight w:val="none"/>
          <w:lang w:bidi="ar"/>
        </w:rPr>
        <w:t>每周</w:t>
      </w:r>
      <w:r>
        <w:rPr>
          <w:rFonts w:hint="default" w:ascii="Times New Roman" w:hAnsi="Times New Roman" w:eastAsia="仿宋_GB2312" w:cs="Times New Roman"/>
          <w:color w:val="auto"/>
          <w:sz w:val="32"/>
          <w:szCs w:val="32"/>
          <w:highlight w:val="none"/>
          <w:lang w:val="en-US" w:eastAsia="zh-CN" w:bidi="ar"/>
        </w:rPr>
        <w:t>4趟至</w:t>
      </w:r>
      <w:r>
        <w:rPr>
          <w:rFonts w:hint="default" w:ascii="Times New Roman" w:hAnsi="Times New Roman" w:eastAsia="仿宋_GB2312" w:cs="Times New Roman"/>
          <w:color w:val="auto"/>
          <w:sz w:val="32"/>
          <w:szCs w:val="32"/>
          <w:highlight w:val="none"/>
          <w:lang w:bidi="ar"/>
        </w:rPr>
        <w:t>7</w:t>
      </w:r>
      <w:r>
        <w:rPr>
          <w:rFonts w:hint="default" w:ascii="Times New Roman" w:hAnsi="Times New Roman" w:eastAsia="仿宋_GB2312" w:cs="Times New Roman"/>
          <w:color w:val="auto"/>
          <w:sz w:val="32"/>
          <w:szCs w:val="32"/>
          <w:highlight w:val="none"/>
          <w:lang w:val="en-US" w:eastAsia="zh-CN" w:bidi="ar"/>
        </w:rPr>
        <w:t>趟</w:t>
      </w:r>
      <w:r>
        <w:rPr>
          <w:rFonts w:hint="default" w:ascii="Times New Roman" w:hAnsi="Times New Roman" w:eastAsia="仿宋_GB2312" w:cs="Times New Roman"/>
          <w:b w:val="0"/>
          <w:bCs w:val="0"/>
          <w:color w:val="auto"/>
          <w:sz w:val="32"/>
          <w:szCs w:val="32"/>
          <w:highlight w:val="none"/>
          <w:lang w:eastAsia="zh-CN" w:bidi="ar"/>
        </w:rPr>
        <w:t>。</w:t>
      </w:r>
    </w:p>
    <w:p w14:paraId="1354F1AD">
      <w:pPr>
        <w:keepNext w:val="0"/>
        <w:keepLines w:val="0"/>
        <w:pageBreakBefore w:val="0"/>
        <w:kinsoku/>
        <w:wordWrap/>
        <w:overflowPunct/>
        <w:topLinePunct w:val="0"/>
        <w:autoSpaceDE/>
        <w:autoSpaceDN/>
        <w:bidi w:val="0"/>
        <w:adjustRightInd w:val="0"/>
        <w:snapToGrid/>
        <w:spacing w:line="540" w:lineRule="exact"/>
        <w:ind w:left="0" w:leftChars="0" w:right="0" w:firstLine="640" w:firstLineChars="200"/>
        <w:jc w:val="both"/>
        <w:textAlignment w:val="auto"/>
        <w:rPr>
          <w:rFonts w:hint="eastAsia" w:ascii="Times New Roman" w:hAnsi="Times New Roman" w:eastAsia="仿宋_GB2312" w:cs="Times New Roman"/>
          <w:snapToGrid w:val="0"/>
          <w:color w:val="auto"/>
          <w:sz w:val="32"/>
          <w:szCs w:val="32"/>
          <w:highlight w:val="none"/>
          <w:lang w:val="en-US" w:eastAsia="zh-CN"/>
        </w:rPr>
      </w:pPr>
      <w:r>
        <w:rPr>
          <w:rFonts w:hint="eastAsia" w:ascii="楷体_GB2312" w:hAnsi="楷体_GB2312" w:eastAsia="楷体_GB2312" w:cs="楷体_GB2312"/>
          <w:b w:val="0"/>
          <w:bCs w:val="0"/>
          <w:color w:val="auto"/>
          <w:kern w:val="2"/>
          <w:sz w:val="32"/>
          <w:szCs w:val="32"/>
          <w:highlight w:val="none"/>
          <w:lang w:val="en-US" w:eastAsia="zh-CN" w:bidi="ar-SA"/>
        </w:rPr>
        <w:t>（二）持续优化交邮融合</w:t>
      </w:r>
      <w:r>
        <w:rPr>
          <w:rFonts w:hint="default" w:ascii="楷体_GB2312" w:hAnsi="楷体_GB2312" w:eastAsia="楷体_GB2312" w:cs="楷体_GB2312"/>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i w:val="0"/>
          <w:iCs w:val="0"/>
          <w:color w:val="auto"/>
          <w:spacing w:val="0"/>
          <w:sz w:val="32"/>
          <w:szCs w:val="32"/>
          <w:highlight w:val="none"/>
          <w:u w:val="none"/>
          <w:lang w:val="en-US" w:eastAsia="zh-Hans"/>
        </w:rPr>
        <w:t>深化“</w:t>
      </w:r>
      <w:r>
        <w:rPr>
          <w:rFonts w:hint="default" w:ascii="Times New Roman" w:hAnsi="Times New Roman" w:eastAsia="仿宋_GB2312" w:cs="Times New Roman"/>
          <w:b w:val="0"/>
          <w:bCs w:val="0"/>
          <w:i w:val="0"/>
          <w:iCs w:val="0"/>
          <w:color w:val="auto"/>
          <w:spacing w:val="0"/>
          <w:sz w:val="32"/>
          <w:szCs w:val="32"/>
          <w:highlight w:val="none"/>
          <w:u w:val="none"/>
          <w:lang w:val="en-US" w:eastAsia="zh-CN"/>
        </w:rPr>
        <w:t>农村客货邮</w:t>
      </w:r>
      <w:r>
        <w:rPr>
          <w:rFonts w:hint="default" w:ascii="Times New Roman" w:hAnsi="Times New Roman" w:eastAsia="仿宋_GB2312" w:cs="Times New Roman"/>
          <w:b w:val="0"/>
          <w:bCs w:val="0"/>
          <w:i w:val="0"/>
          <w:iCs w:val="0"/>
          <w:color w:val="auto"/>
          <w:spacing w:val="0"/>
          <w:sz w:val="32"/>
          <w:szCs w:val="32"/>
          <w:highlight w:val="none"/>
          <w:u w:val="none"/>
          <w:lang w:val="en-US" w:eastAsia="zh-Hans"/>
        </w:rPr>
        <w:t>”试点县</w:t>
      </w:r>
      <w:r>
        <w:rPr>
          <w:rFonts w:hint="default" w:ascii="Times New Roman" w:hAnsi="Times New Roman" w:eastAsia="仿宋_GB2312" w:cs="Times New Roman"/>
          <w:b w:val="0"/>
          <w:bCs w:val="0"/>
          <w:i w:val="0"/>
          <w:iCs w:val="0"/>
          <w:color w:val="auto"/>
          <w:spacing w:val="0"/>
          <w:sz w:val="32"/>
          <w:szCs w:val="32"/>
          <w:highlight w:val="none"/>
          <w:u w:val="none"/>
          <w:lang w:val="en-US" w:eastAsia="zh-CN"/>
        </w:rPr>
        <w:t>建设</w:t>
      </w:r>
      <w:r>
        <w:rPr>
          <w:rFonts w:hint="default" w:ascii="Times New Roman" w:hAnsi="Times New Roman" w:eastAsia="仿宋_GB2312" w:cs="Times New Roman"/>
          <w:b w:val="0"/>
          <w:bCs w:val="0"/>
          <w:i w:val="0"/>
          <w:iCs w:val="0"/>
          <w:color w:val="auto"/>
          <w:spacing w:val="0"/>
          <w:sz w:val="32"/>
          <w:szCs w:val="32"/>
          <w:highlight w:val="none"/>
          <w:u w:val="none"/>
          <w:lang w:val="en-US" w:eastAsia="zh-Hans"/>
        </w:rPr>
        <w:t>，</w:t>
      </w:r>
      <w:r>
        <w:rPr>
          <w:rFonts w:hint="eastAsia" w:ascii="Times New Roman" w:hAnsi="Times New Roman" w:eastAsia="仿宋_GB2312" w:cs="Times New Roman"/>
          <w:color w:val="auto"/>
          <w:sz w:val="32"/>
          <w:szCs w:val="32"/>
          <w:highlight w:val="none"/>
          <w:lang w:val="en-US" w:eastAsia="zh-CN"/>
        </w:rPr>
        <w:t>推进农村物流县、乡、村三级网络节点体系建设，顺利通过全省农村客货邮融合发展县验收。印发出台《</w:t>
      </w:r>
      <w:r>
        <w:rPr>
          <w:rFonts w:hint="default" w:ascii="Times New Roman" w:hAnsi="Times New Roman" w:eastAsia="仿宋_GB2312" w:cs="Times New Roman"/>
          <w:color w:val="auto"/>
          <w:sz w:val="32"/>
          <w:szCs w:val="32"/>
          <w:highlight w:val="none"/>
          <w:lang w:val="en-US" w:eastAsia="zh-CN"/>
        </w:rPr>
        <w:t>南安市加快推进农村客货邮融合发展工作方案</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《南安市农村客运车辆运营补贴和农村客货邮融合发展补</w:t>
      </w:r>
      <w:r>
        <w:rPr>
          <w:rFonts w:hint="default" w:ascii="Times New Roman" w:hAnsi="Times New Roman" w:eastAsia="仿宋_GB2312" w:cs="Times New Roman"/>
          <w:b w:val="0"/>
          <w:bCs w:val="0"/>
          <w:color w:val="auto"/>
          <w:kern w:val="2"/>
          <w:sz w:val="32"/>
          <w:szCs w:val="32"/>
          <w:highlight w:val="none"/>
          <w:lang w:val="en-US" w:eastAsia="zh-CN" w:bidi="ar"/>
        </w:rPr>
        <w:t>贴政策实施方案》</w:t>
      </w:r>
      <w:r>
        <w:rPr>
          <w:rFonts w:hint="eastAsia" w:ascii="Times New Roman" w:hAnsi="Times New Roman" w:eastAsia="仿宋_GB2312" w:cs="Times New Roman"/>
          <w:b w:val="0"/>
          <w:bCs w:val="0"/>
          <w:color w:val="auto"/>
          <w:kern w:val="2"/>
          <w:sz w:val="32"/>
          <w:szCs w:val="32"/>
          <w:highlight w:val="none"/>
          <w:lang w:val="en-US" w:eastAsia="zh-CN" w:bidi="ar"/>
        </w:rPr>
        <w:t>，下拨客货邮站点建设补助资金24.8076万元，</w:t>
      </w:r>
      <w:r>
        <w:rPr>
          <w:rFonts w:hint="default" w:ascii="Times New Roman" w:hAnsi="Times New Roman" w:eastAsia="仿宋_GB2312" w:cs="Times New Roman"/>
          <w:snapToGrid w:val="0"/>
          <w:color w:val="auto"/>
          <w:sz w:val="32"/>
          <w:szCs w:val="32"/>
          <w:highlight w:val="none"/>
          <w:lang w:val="en-US" w:eastAsia="zh-CN"/>
        </w:rPr>
        <w:t>开通农村客货邮线路</w:t>
      </w:r>
      <w:r>
        <w:rPr>
          <w:rFonts w:hint="eastAsia" w:ascii="Times New Roman" w:hAnsi="Times New Roman" w:eastAsia="仿宋_GB2312" w:cs="Times New Roman"/>
          <w:snapToGrid w:val="0"/>
          <w:color w:val="auto"/>
          <w:sz w:val="32"/>
          <w:szCs w:val="32"/>
          <w:highlight w:val="none"/>
          <w:lang w:val="en-US" w:eastAsia="zh-CN"/>
        </w:rPr>
        <w:t>19</w:t>
      </w:r>
      <w:r>
        <w:rPr>
          <w:rFonts w:hint="default" w:ascii="Times New Roman" w:hAnsi="Times New Roman" w:eastAsia="仿宋_GB2312" w:cs="Times New Roman"/>
          <w:snapToGrid w:val="0"/>
          <w:color w:val="auto"/>
          <w:sz w:val="32"/>
          <w:szCs w:val="32"/>
          <w:highlight w:val="none"/>
          <w:lang w:val="en-US" w:eastAsia="zh-CN"/>
        </w:rPr>
        <w:t>条，建成</w:t>
      </w:r>
      <w:r>
        <w:rPr>
          <w:rFonts w:hint="default" w:ascii="Times New Roman" w:hAnsi="Times New Roman" w:eastAsia="仿宋_GB2312" w:cs="Times New Roman"/>
          <w:i w:val="0"/>
          <w:iCs w:val="0"/>
          <w:color w:val="auto"/>
          <w:sz w:val="32"/>
          <w:szCs w:val="32"/>
          <w:highlight w:val="none"/>
          <w:u w:val="none"/>
          <w:lang w:val="en-US" w:eastAsia="zh-Hans"/>
        </w:rPr>
        <w:t>乡镇综合运输服务站2个</w:t>
      </w:r>
      <w:r>
        <w:rPr>
          <w:rFonts w:hint="eastAsia" w:ascii="Times New Roman" w:hAnsi="Times New Roman" w:eastAsia="仿宋_GB2312" w:cs="Times New Roman"/>
          <w:i w:val="0"/>
          <w:iCs w:val="0"/>
          <w:color w:val="auto"/>
          <w:sz w:val="32"/>
          <w:szCs w:val="32"/>
          <w:highlight w:val="none"/>
          <w:u w:val="none"/>
          <w:lang w:val="en-US" w:eastAsia="zh-CN"/>
        </w:rPr>
        <w:t>、</w:t>
      </w:r>
      <w:r>
        <w:rPr>
          <w:rFonts w:hint="default" w:ascii="Times New Roman" w:hAnsi="Times New Roman" w:eastAsia="仿宋_GB2312" w:cs="Times New Roman"/>
          <w:snapToGrid w:val="0"/>
          <w:color w:val="auto"/>
          <w:sz w:val="32"/>
          <w:szCs w:val="32"/>
          <w:highlight w:val="none"/>
          <w:lang w:val="en-US" w:eastAsia="zh-CN"/>
        </w:rPr>
        <w:t>乡镇客货邮融合站点23个、村级服务点118个，实现客货邮融合服务100%全覆盖</w:t>
      </w:r>
      <w:r>
        <w:rPr>
          <w:rFonts w:hint="eastAsia" w:ascii="Times New Roman" w:hAnsi="Times New Roman" w:eastAsia="仿宋_GB2312" w:cs="Times New Roman"/>
          <w:snapToGrid w:val="0"/>
          <w:color w:val="auto"/>
          <w:sz w:val="32"/>
          <w:szCs w:val="32"/>
          <w:highlight w:val="none"/>
          <w:lang w:val="en-US" w:eastAsia="zh-CN"/>
        </w:rPr>
        <w:t>。协调引入文旅、烟彩、农特产等8类41项服务，实现“1+N”转型升级，共享场地和运力资源，提升农村物流集散能力，为农产品电商销售、农村电商创业创造有利条件。</w:t>
      </w:r>
    </w:p>
    <w:p w14:paraId="45CD1ECC">
      <w:pPr>
        <w:widowControl/>
        <w:spacing w:line="580" w:lineRule="exact"/>
        <w:ind w:firstLine="640" w:firstLineChars="200"/>
        <w:jc w:val="both"/>
        <w:rPr>
          <w:rFonts w:hint="eastAsia" w:ascii="Times New Roman" w:hAnsi="Times New Roman" w:eastAsia="仿宋_GB2312" w:cs="宋体"/>
          <w:b w:val="0"/>
          <w:bCs w:val="0"/>
          <w:color w:val="auto"/>
          <w:sz w:val="32"/>
          <w:szCs w:val="32"/>
          <w:highlight w:val="none"/>
        </w:rPr>
      </w:pPr>
      <w:r>
        <w:rPr>
          <w:rFonts w:hint="eastAsia" w:ascii="楷体_GB2312" w:hAnsi="楷体_GB2312" w:eastAsia="楷体_GB2312" w:cs="楷体_GB2312"/>
          <w:b w:val="0"/>
          <w:bCs w:val="0"/>
          <w:color w:val="auto"/>
          <w:kern w:val="2"/>
          <w:sz w:val="32"/>
          <w:szCs w:val="32"/>
          <w:highlight w:val="none"/>
          <w:lang w:val="en-US" w:eastAsia="zh-CN" w:bidi="ar-SA"/>
        </w:rPr>
        <w:t>（三）持续优化营商环境。</w:t>
      </w:r>
      <w:r>
        <w:rPr>
          <w:rFonts w:hint="eastAsia" w:ascii="Times New Roman" w:hAnsi="Times New Roman" w:eastAsia="仿宋_GB2312" w:cs="宋体"/>
          <w:color w:val="auto"/>
          <w:sz w:val="32"/>
          <w:szCs w:val="32"/>
          <w:highlight w:val="none"/>
        </w:rPr>
        <w:t>探索创新政务服务措施，全面推进政务服务标准化和流程再造，在全省率先推行“无感续证”新服务，实施“教练车更新一件事”、开办“运输企业一件事”等新服务模式，实现“零跑趟、零等待”。梳理交通部门12个高频事项入驻“闽政通”App，实现线下办向线上办、现场办向“掌上办”转变。开展“局长走流程”“轻骑兵”“大篷车”下基层活动，持续开展“三减一提升”行动，推出机动车维修备案告知承诺1项</w:t>
      </w:r>
      <w:r>
        <w:rPr>
          <w:rFonts w:hint="eastAsia" w:ascii="Times New Roman" w:hAnsi="Times New Roman" w:eastAsia="仿宋_GB2312" w:cs="宋体"/>
          <w:color w:val="auto"/>
          <w:sz w:val="32"/>
          <w:szCs w:val="32"/>
          <w:highlight w:val="none"/>
          <w:lang w:eastAsia="zh-CN"/>
        </w:rPr>
        <w:t>、</w:t>
      </w:r>
      <w:r>
        <w:rPr>
          <w:rFonts w:hint="eastAsia" w:ascii="Times New Roman" w:hAnsi="Times New Roman" w:eastAsia="仿宋_GB2312" w:cs="宋体"/>
          <w:color w:val="auto"/>
          <w:sz w:val="32"/>
          <w:szCs w:val="32"/>
          <w:highlight w:val="none"/>
        </w:rPr>
        <w:t>压缩环节7个</w:t>
      </w:r>
      <w:r>
        <w:rPr>
          <w:rFonts w:hint="eastAsia" w:ascii="Times New Roman" w:hAnsi="Times New Roman" w:eastAsia="仿宋_GB2312" w:cs="宋体"/>
          <w:color w:val="auto"/>
          <w:sz w:val="32"/>
          <w:szCs w:val="32"/>
          <w:highlight w:val="none"/>
          <w:lang w:eastAsia="zh-CN"/>
        </w:rPr>
        <w:t>、</w:t>
      </w:r>
      <w:r>
        <w:rPr>
          <w:rFonts w:hint="eastAsia" w:ascii="Times New Roman" w:hAnsi="Times New Roman" w:eastAsia="仿宋_GB2312" w:cs="宋体"/>
          <w:color w:val="auto"/>
          <w:sz w:val="32"/>
          <w:szCs w:val="32"/>
          <w:highlight w:val="none"/>
        </w:rPr>
        <w:t>删减材料30个，压缩时间4个工作日。即办事项116项，即办比达78.91%，“一趟不用跑”事项占比100%，所有事项均可全流程网办。全年共受理办理审核审批事项</w:t>
      </w:r>
      <w:r>
        <w:rPr>
          <w:rFonts w:hint="eastAsia" w:ascii="仿宋" w:hAnsi="仿宋" w:eastAsia="仿宋" w:cs="仿宋"/>
          <w:color w:val="auto"/>
          <w:sz w:val="32"/>
          <w:szCs w:val="32"/>
          <w:highlight w:val="none"/>
        </w:rPr>
        <w:t>103674</w:t>
      </w:r>
      <w:r>
        <w:rPr>
          <w:rFonts w:hint="eastAsia" w:ascii="Times New Roman" w:hAnsi="Times New Roman" w:eastAsia="仿宋_GB2312" w:cs="宋体"/>
          <w:color w:val="auto"/>
          <w:sz w:val="32"/>
          <w:szCs w:val="32"/>
          <w:highlight w:val="none"/>
        </w:rPr>
        <w:t>件，办结率为100%,“好差评”满意率100%。</w:t>
      </w:r>
    </w:p>
    <w:p w14:paraId="13E058D3">
      <w:pPr>
        <w:pStyle w:val="9"/>
        <w:keepNext w:val="0"/>
        <w:keepLines w:val="0"/>
        <w:pageBreakBefore w:val="0"/>
        <w:kinsoku/>
        <w:wordWrap/>
        <w:overflowPunct/>
        <w:topLinePunct w:val="0"/>
        <w:autoSpaceDE/>
        <w:autoSpaceDN/>
        <w:bidi w:val="0"/>
        <w:spacing w:line="580" w:lineRule="exact"/>
        <w:ind w:left="0" w:leftChars="0" w:right="0" w:firstLine="640" w:firstLineChars="200"/>
        <w:jc w:val="both"/>
        <w:textAlignment w:val="auto"/>
        <w:rPr>
          <w:rFonts w:hint="eastAsia" w:eastAsia="黑体" w:cs="黑体"/>
          <w:bCs/>
          <w:color w:val="auto"/>
          <w:kern w:val="0"/>
          <w:sz w:val="32"/>
          <w:szCs w:val="32"/>
          <w:highlight w:val="none"/>
          <w:lang w:val="en-US" w:eastAsia="zh-CN"/>
        </w:rPr>
      </w:pPr>
      <w:r>
        <w:rPr>
          <w:rFonts w:hint="eastAsia" w:eastAsia="黑体" w:cs="黑体"/>
          <w:bCs/>
          <w:color w:val="auto"/>
          <w:kern w:val="0"/>
          <w:sz w:val="32"/>
          <w:szCs w:val="32"/>
          <w:highlight w:val="none"/>
          <w:lang w:val="en-US" w:eastAsia="zh-CN"/>
        </w:rPr>
        <w:t>四、压实责任、多管齐下，构建交通安全新模式</w:t>
      </w:r>
    </w:p>
    <w:p w14:paraId="27F06D9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宋体"/>
          <w:b w:val="0"/>
          <w:bCs w:val="0"/>
          <w:color w:val="auto"/>
          <w:kern w:val="2"/>
          <w:sz w:val="32"/>
          <w:szCs w:val="32"/>
          <w:highlight w:val="none"/>
          <w:lang w:val="en-US" w:eastAsia="zh-CN" w:bidi="ar-SA"/>
        </w:rPr>
        <w:t>坚持从严执法、公正执法、文明执法，运输市场治理实现新突破。</w:t>
      </w:r>
      <w:r>
        <w:rPr>
          <w:rFonts w:hint="eastAsia" w:ascii="Times New Roman" w:hAnsi="Times New Roman" w:eastAsia="仿宋_GB2312" w:cs="仿宋_GB2312"/>
          <w:color w:val="auto"/>
          <w:sz w:val="32"/>
          <w:szCs w:val="32"/>
          <w:highlight w:val="none"/>
        </w:rPr>
        <w:t>圆满完成重要节假日、重大会议期间交通运输安全</w:t>
      </w:r>
      <w:r>
        <w:rPr>
          <w:rFonts w:hint="eastAsia" w:ascii="Times New Roman" w:hAnsi="Times New Roman" w:eastAsia="仿宋_GB2312" w:cs="仿宋_GB2312"/>
          <w:color w:val="auto"/>
          <w:sz w:val="32"/>
          <w:szCs w:val="32"/>
          <w:highlight w:val="none"/>
          <w:lang w:val="en-US" w:eastAsia="zh-CN"/>
        </w:rPr>
        <w:t>保障</w:t>
      </w:r>
      <w:r>
        <w:rPr>
          <w:rFonts w:hint="eastAsia" w:ascii="Times New Roman" w:hAnsi="Times New Roman" w:eastAsia="仿宋_GB2312" w:cs="仿宋_GB2312"/>
          <w:color w:val="auto"/>
          <w:sz w:val="32"/>
          <w:szCs w:val="32"/>
          <w:highlight w:val="none"/>
        </w:rPr>
        <w:t>工作，水路运输</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内河交通、工程建设持续保持零事故</w:t>
      </w:r>
      <w:r>
        <w:rPr>
          <w:rFonts w:hint="eastAsia" w:eastAsia="仿宋_GB2312" w:cs="仿宋_GB2312"/>
          <w:color w:val="auto"/>
          <w:sz w:val="32"/>
          <w:szCs w:val="32"/>
          <w:highlight w:val="none"/>
          <w:lang w:eastAsia="zh-CN"/>
        </w:rPr>
        <w:t>，行业安全生产形势总体平稳。</w:t>
      </w:r>
    </w:p>
    <w:p w14:paraId="6569E14A">
      <w:pPr>
        <w:pStyle w:val="9"/>
        <w:keepNext w:val="0"/>
        <w:keepLines w:val="0"/>
        <w:pageBreakBefore w:val="0"/>
        <w:kinsoku/>
        <w:wordWrap/>
        <w:overflowPunct/>
        <w:topLinePunct w:val="0"/>
        <w:autoSpaceDE/>
        <w:autoSpaceDN/>
        <w:bidi w:val="0"/>
        <w:spacing w:line="580" w:lineRule="exact"/>
        <w:ind w:left="0" w:leftChars="0" w:right="0" w:firstLine="640" w:firstLineChars="200"/>
        <w:jc w:val="both"/>
        <w:textAlignment w:val="auto"/>
        <w:rPr>
          <w:rFonts w:hint="default" w:ascii="Times New Roman" w:hAnsi="Times New Roman" w:eastAsia="仿宋_GB2312" w:cs="仿宋_GB2312"/>
          <w:color w:val="auto"/>
          <w:sz w:val="32"/>
          <w:szCs w:val="32"/>
          <w:highlight w:val="none"/>
          <w:lang w:eastAsia="zh-CN"/>
        </w:rPr>
      </w:pPr>
      <w:r>
        <w:rPr>
          <w:rFonts w:hint="eastAsia" w:ascii="楷体_GB2312" w:hAnsi="楷体_GB2312" w:eastAsia="楷体_GB2312" w:cs="楷体_GB2312"/>
          <w:b w:val="0"/>
          <w:bCs w:val="0"/>
          <w:color w:val="auto"/>
          <w:kern w:val="2"/>
          <w:sz w:val="32"/>
          <w:szCs w:val="32"/>
          <w:highlight w:val="none"/>
          <w:lang w:val="en-US" w:eastAsia="zh-CN" w:bidi="ar-SA"/>
        </w:rPr>
        <w:t>（一）夯牢夯实行业监管。</w:t>
      </w:r>
      <w:r>
        <w:rPr>
          <w:rFonts w:hint="eastAsia" w:ascii="Times New Roman" w:hAnsi="Times New Roman" w:eastAsia="仿宋_GB2312"/>
          <w:color w:val="auto"/>
          <w:sz w:val="32"/>
          <w:szCs w:val="32"/>
          <w:highlight w:val="none"/>
          <w:lang w:eastAsia="zh-CN"/>
        </w:rPr>
        <w:t>完成</w:t>
      </w:r>
      <w:r>
        <w:rPr>
          <w:rFonts w:ascii="Times New Roman" w:hAnsi="Times New Roman" w:eastAsia="仿宋_GB2312"/>
          <w:color w:val="auto"/>
          <w:sz w:val="32"/>
          <w:szCs w:val="32"/>
          <w:highlight w:val="none"/>
        </w:rPr>
        <w:t>2024</w:t>
      </w:r>
      <w:r>
        <w:rPr>
          <w:rFonts w:hint="eastAsia" w:ascii="Times New Roman" w:hAnsi="Times New Roman" w:eastAsia="仿宋_GB2312"/>
          <w:color w:val="auto"/>
          <w:sz w:val="32"/>
          <w:szCs w:val="32"/>
          <w:highlight w:val="none"/>
        </w:rPr>
        <w:t>年度机动车维修、202</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年度货运、客运、</w:t>
      </w:r>
      <w:r>
        <w:rPr>
          <w:rFonts w:hint="eastAsia" w:ascii="Times New Roman" w:hAnsi="Times New Roman" w:eastAsia="仿宋_GB2312"/>
          <w:color w:val="auto"/>
          <w:sz w:val="32"/>
          <w:szCs w:val="32"/>
          <w:highlight w:val="none"/>
          <w:lang w:eastAsia="zh-CN"/>
        </w:rPr>
        <w:t>驾培</w:t>
      </w:r>
      <w:r>
        <w:rPr>
          <w:rFonts w:hint="eastAsia" w:ascii="Times New Roman" w:hAnsi="Times New Roman" w:eastAsia="仿宋_GB2312"/>
          <w:color w:val="auto"/>
          <w:sz w:val="32"/>
          <w:szCs w:val="32"/>
          <w:highlight w:val="none"/>
        </w:rPr>
        <w:t>行业质量信誉考核工作，完成</w:t>
      </w:r>
      <w:r>
        <w:rPr>
          <w:rFonts w:hint="eastAsia" w:ascii="Times New Roman" w:hAnsi="Times New Roman" w:eastAsia="仿宋_GB2312"/>
          <w:color w:val="auto"/>
          <w:sz w:val="32"/>
          <w:szCs w:val="32"/>
          <w:highlight w:val="none"/>
          <w:lang w:val="en-US" w:eastAsia="zh-CN"/>
        </w:rPr>
        <w:t>6个道路客运站站级复核和</w:t>
      </w:r>
      <w:r>
        <w:rPr>
          <w:rFonts w:ascii="Times New Roman" w:hAnsi="Times New Roman" w:eastAsia="仿宋_GB2312"/>
          <w:color w:val="auto"/>
          <w:sz w:val="32"/>
          <w:szCs w:val="32"/>
          <w:highlight w:val="none"/>
        </w:rPr>
        <w:t>12</w:t>
      </w:r>
      <w:r>
        <w:rPr>
          <w:rFonts w:hint="eastAsia" w:ascii="Times New Roman" w:hAnsi="Times New Roman" w:eastAsia="仿宋_GB2312"/>
          <w:color w:val="auto"/>
          <w:sz w:val="32"/>
          <w:szCs w:val="32"/>
          <w:highlight w:val="none"/>
        </w:rPr>
        <w:t>家水路运输企业</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4</w:t>
      </w:r>
      <w:r>
        <w:rPr>
          <w:rFonts w:hint="eastAsia" w:ascii="Times New Roman" w:hAnsi="Times New Roman" w:eastAsia="仿宋_GB2312"/>
          <w:color w:val="auto"/>
          <w:sz w:val="32"/>
          <w:szCs w:val="32"/>
          <w:highlight w:val="none"/>
        </w:rPr>
        <w:t>家辅助业企业资质核</w:t>
      </w:r>
      <w:r>
        <w:rPr>
          <w:rFonts w:hint="eastAsia" w:ascii="Times New Roman" w:hAnsi="Times New Roman" w:eastAsia="仿宋_GB2312"/>
          <w:bCs/>
          <w:color w:val="auto"/>
          <w:kern w:val="0"/>
          <w:sz w:val="32"/>
          <w:szCs w:val="32"/>
          <w:highlight w:val="none"/>
        </w:rPr>
        <w:t>查，</w:t>
      </w:r>
      <w:r>
        <w:rPr>
          <w:rFonts w:hint="eastAsia" w:ascii="Times New Roman" w:hAnsi="Times New Roman" w:eastAsia="仿宋_GB2312"/>
          <w:color w:val="auto"/>
          <w:sz w:val="32"/>
          <w:szCs w:val="32"/>
          <w:highlight w:val="none"/>
        </w:rPr>
        <w:t>指导泉运南安公司与闽兴公交公司集约高效完成整合。</w:t>
      </w:r>
      <w:r>
        <w:rPr>
          <w:rFonts w:hint="default" w:ascii="Times New Roman" w:hAnsi="Times New Roman" w:eastAsia="仿宋_GB2312" w:cs="仿宋_GB2312"/>
          <w:color w:val="auto"/>
          <w:sz w:val="32"/>
          <w:szCs w:val="32"/>
          <w:highlight w:val="none"/>
          <w:lang w:eastAsia="zh-CN"/>
        </w:rPr>
        <w:t>加大动态监控结果应用</w:t>
      </w:r>
      <w:r>
        <w:rPr>
          <w:rFonts w:hint="eastAsia" w:ascii="Times New Roman" w:hAnsi="Times New Roman" w:eastAsia="仿宋_GB2312" w:cs="仿宋_GB2312"/>
          <w:color w:val="auto"/>
          <w:sz w:val="32"/>
          <w:szCs w:val="32"/>
          <w:highlight w:val="none"/>
          <w:lang w:eastAsia="zh-CN"/>
        </w:rPr>
        <w:t>，每月进行动态监控管理考核</w:t>
      </w:r>
      <w:r>
        <w:rPr>
          <w:rFonts w:hint="eastAsia" w:ascii="仿宋_GB2312" w:hAnsi="仿宋_GB2312" w:eastAsia="仿宋_GB2312" w:cs="仿宋_GB2312"/>
          <w:color w:val="auto"/>
          <w:sz w:val="32"/>
          <w:szCs w:val="32"/>
          <w:highlight w:val="none"/>
        </w:rPr>
        <w:t>。</w:t>
      </w:r>
      <w:r>
        <w:rPr>
          <w:rFonts w:hint="eastAsia" w:ascii="Times New Roman" w:hAnsi="Times New Roman" w:eastAsia="仿宋_GB2312"/>
          <w:color w:val="auto"/>
          <w:sz w:val="32"/>
          <w:szCs w:val="32"/>
          <w:highlight w:val="none"/>
        </w:rPr>
        <w:t>指导服务新进驻霞美新能源汽车城的</w:t>
      </w:r>
      <w:r>
        <w:rPr>
          <w:rFonts w:ascii="Times New Roman" w:hAnsi="Times New Roman" w:eastAsia="仿宋_GB2312"/>
          <w:color w:val="auto"/>
          <w:sz w:val="32"/>
          <w:szCs w:val="32"/>
          <w:highlight w:val="none"/>
        </w:rPr>
        <w:t>11</w:t>
      </w:r>
      <w:r>
        <w:rPr>
          <w:rFonts w:hint="eastAsia" w:ascii="Times New Roman" w:hAnsi="Times New Roman" w:eastAsia="仿宋_GB2312"/>
          <w:color w:val="auto"/>
          <w:sz w:val="32"/>
          <w:szCs w:val="32"/>
          <w:highlight w:val="none"/>
        </w:rPr>
        <w:t>家新能源汽修企业配齐开业条件</w:t>
      </w:r>
      <w:r>
        <w:rPr>
          <w:rFonts w:hint="eastAsia" w:ascii="Times New Roman" w:hAnsi="Times New Roman" w:eastAsia="仿宋_GB2312"/>
          <w:color w:val="auto"/>
          <w:sz w:val="32"/>
          <w:szCs w:val="32"/>
          <w:highlight w:val="none"/>
          <w:lang w:eastAsia="zh-CN"/>
        </w:rPr>
        <w:t>。</w:t>
      </w:r>
      <w:r>
        <w:rPr>
          <w:rFonts w:hint="default" w:ascii="Times New Roman" w:hAnsi="Times New Roman" w:eastAsia="仿宋_GB2312" w:cs="仿宋_GB2312"/>
          <w:color w:val="auto"/>
          <w:sz w:val="32"/>
          <w:szCs w:val="32"/>
          <w:highlight w:val="none"/>
          <w:lang w:eastAsia="zh-CN"/>
        </w:rPr>
        <w:t>完成</w:t>
      </w:r>
      <w:r>
        <w:rPr>
          <w:rFonts w:hint="eastAsia" w:ascii="Times New Roman" w:hAnsi="Times New Roman" w:eastAsia="仿宋_GB2312" w:cs="仿宋_GB2312"/>
          <w:color w:val="auto"/>
          <w:sz w:val="32"/>
          <w:szCs w:val="32"/>
          <w:highlight w:val="none"/>
          <w:lang w:val="en-US" w:eastAsia="zh-CN"/>
        </w:rPr>
        <w:t>48</w:t>
      </w:r>
      <w:r>
        <w:rPr>
          <w:rFonts w:hint="default" w:ascii="Times New Roman" w:hAnsi="Times New Roman" w:eastAsia="仿宋_GB2312" w:cs="仿宋_GB2312"/>
          <w:color w:val="auto"/>
          <w:sz w:val="32"/>
          <w:szCs w:val="32"/>
          <w:highlight w:val="none"/>
          <w:lang w:eastAsia="zh-CN"/>
        </w:rPr>
        <w:t>期3458名道路旅客运输和出租汽车驾驶员从业资格考试，发现学时造假等无效数据262条，停训教练</w:t>
      </w:r>
      <w:r>
        <w:rPr>
          <w:rFonts w:hint="eastAsia" w:ascii="Times New Roman" w:hAnsi="Times New Roman" w:eastAsia="仿宋_GB2312" w:cs="仿宋_GB2312"/>
          <w:color w:val="auto"/>
          <w:sz w:val="32"/>
          <w:szCs w:val="32"/>
          <w:highlight w:val="none"/>
          <w:lang w:val="en-US" w:eastAsia="zh-CN"/>
        </w:rPr>
        <w:t>员</w:t>
      </w:r>
      <w:r>
        <w:rPr>
          <w:rFonts w:hint="default" w:ascii="Times New Roman" w:hAnsi="Times New Roman" w:eastAsia="仿宋_GB2312" w:cs="仿宋_GB2312"/>
          <w:color w:val="auto"/>
          <w:sz w:val="32"/>
          <w:szCs w:val="32"/>
          <w:highlight w:val="none"/>
          <w:lang w:eastAsia="zh-CN"/>
        </w:rPr>
        <w:t>186名。</w:t>
      </w:r>
    </w:p>
    <w:p w14:paraId="5128EA4C">
      <w:pPr>
        <w:pStyle w:val="9"/>
        <w:keepNext w:val="0"/>
        <w:keepLines w:val="0"/>
        <w:pageBreakBefore w:val="0"/>
        <w:kinsoku/>
        <w:wordWrap/>
        <w:overflowPunct/>
        <w:topLinePunct w:val="0"/>
        <w:autoSpaceDE/>
        <w:autoSpaceDN/>
        <w:bidi w:val="0"/>
        <w:spacing w:line="580" w:lineRule="exact"/>
        <w:ind w:left="0" w:leftChars="0" w:right="0" w:firstLine="640"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（二）抓牢抓实市场秩序。</w:t>
      </w:r>
      <w:r>
        <w:rPr>
          <w:rFonts w:hint="eastAsia" w:ascii="Times New Roman" w:hAnsi="Times New Roman" w:eastAsia="仿宋_GB2312" w:cs="仿宋_GB2312"/>
          <w:color w:val="auto"/>
          <w:sz w:val="32"/>
          <w:szCs w:val="32"/>
          <w:highlight w:val="none"/>
          <w:lang w:eastAsia="zh-CN"/>
        </w:rPr>
        <w:t>推动治超模式转型升级，</w:t>
      </w:r>
      <w:r>
        <w:rPr>
          <w:rFonts w:hint="eastAsia" w:ascii="Times New Roman" w:hAnsi="Times New Roman" w:eastAsia="仿宋_GB2312" w:cs="仿宋_GB2312"/>
          <w:color w:val="auto"/>
          <w:sz w:val="32"/>
          <w:szCs w:val="32"/>
          <w:highlight w:val="none"/>
          <w:lang w:val="en-US" w:eastAsia="zh-CN"/>
        </w:rPr>
        <w:t>7</w:t>
      </w:r>
      <w:r>
        <w:rPr>
          <w:rFonts w:hint="eastAsia" w:ascii="Times New Roman" w:hAnsi="Times New Roman" w:eastAsia="仿宋_GB2312" w:cs="仿宋_GB2312"/>
          <w:color w:val="auto"/>
          <w:sz w:val="32"/>
          <w:szCs w:val="32"/>
          <w:highlight w:val="none"/>
        </w:rPr>
        <w:t>处公路治超非现场执法动态自动称重检测及电子抓拍设备</w:t>
      </w:r>
      <w:r>
        <w:rPr>
          <w:rFonts w:hint="eastAsia" w:ascii="Times New Roman" w:hAnsi="Times New Roman" w:eastAsia="仿宋_GB2312" w:cs="仿宋_GB2312"/>
          <w:color w:val="auto"/>
          <w:sz w:val="32"/>
          <w:szCs w:val="32"/>
          <w:highlight w:val="none"/>
          <w:lang w:val="en-US" w:eastAsia="zh-CN"/>
        </w:rPr>
        <w:t>即将启用</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加强交通经营场所及客货集散地的执法稽查，</w:t>
      </w:r>
      <w:r>
        <w:rPr>
          <w:rFonts w:hint="eastAsia" w:ascii="Times New Roman" w:hAnsi="Times New Roman" w:eastAsia="仿宋_GB2312" w:cs="仿宋_GB2312"/>
          <w:color w:val="auto"/>
          <w:sz w:val="32"/>
          <w:szCs w:val="32"/>
          <w:highlight w:val="none"/>
          <w:lang w:eastAsia="zh-CN"/>
        </w:rPr>
        <w:t>突出对“</w:t>
      </w:r>
      <w:r>
        <w:rPr>
          <w:rFonts w:hint="eastAsia" w:ascii="Times New Roman" w:hAnsi="Times New Roman" w:eastAsia="仿宋_GB2312" w:cs="仿宋_GB2312"/>
          <w:color w:val="auto"/>
          <w:sz w:val="32"/>
          <w:szCs w:val="32"/>
          <w:highlight w:val="none"/>
          <w:lang w:val="en-US" w:eastAsia="zh-CN"/>
        </w:rPr>
        <w:t>两客一危</w:t>
      </w:r>
      <w:r>
        <w:rPr>
          <w:rFonts w:hint="eastAsia" w:ascii="Times New Roman" w:hAnsi="Times New Roman" w:eastAsia="仿宋_GB2312" w:cs="仿宋_GB2312"/>
          <w:color w:val="auto"/>
          <w:sz w:val="32"/>
          <w:szCs w:val="32"/>
          <w:highlight w:val="none"/>
          <w:lang w:eastAsia="zh-CN"/>
        </w:rPr>
        <w:t>”、非法营运、动态监控、出租汽车等重点领域整治工作，推进路域环境综合整治及违法超限运输治理，加大对山美水库、</w:t>
      </w:r>
      <w:r>
        <w:rPr>
          <w:rFonts w:hint="eastAsia" w:ascii="Times New Roman" w:hAnsi="Times New Roman" w:eastAsia="仿宋_GB2312" w:cs="仿宋_GB2312"/>
          <w:color w:val="auto"/>
          <w:sz w:val="32"/>
          <w:szCs w:val="32"/>
          <w:highlight w:val="none"/>
        </w:rPr>
        <w:t>东西溪流域等重点内河水域执法监督检查力度。</w:t>
      </w:r>
      <w:r>
        <w:rPr>
          <w:rFonts w:hint="eastAsia" w:ascii="Times New Roman" w:hAnsi="Times New Roman" w:eastAsia="仿宋_GB2312" w:cs="仿宋_GB2312"/>
          <w:color w:val="auto"/>
          <w:sz w:val="32"/>
          <w:szCs w:val="32"/>
          <w:highlight w:val="none"/>
          <w:lang w:eastAsia="zh-CN"/>
        </w:rPr>
        <w:t>全年</w:t>
      </w:r>
      <w:r>
        <w:rPr>
          <w:rFonts w:hint="eastAsia" w:ascii="Times New Roman" w:hAnsi="Times New Roman" w:eastAsia="仿宋_GB2312" w:cs="仿宋_GB2312"/>
          <w:color w:val="auto"/>
          <w:sz w:val="32"/>
          <w:szCs w:val="32"/>
          <w:highlight w:val="none"/>
        </w:rPr>
        <w:t>出动执法人员11554人次，路面检查车辆 17914辆次，水头治超站预警检测28.1056万辆次</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共立案852件，结案863件，其中道路运输案件640件</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公路路政案件208件</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安全生产案件15件。</w:t>
      </w:r>
      <w:r>
        <w:rPr>
          <w:rFonts w:hint="eastAsia" w:ascii="Times New Roman" w:hAnsi="Times New Roman" w:eastAsia="仿宋_GB2312" w:cs="仿宋_GB2312"/>
          <w:b w:val="0"/>
          <w:bCs w:val="0"/>
          <w:color w:val="auto"/>
          <w:sz w:val="32"/>
          <w:szCs w:val="32"/>
          <w:highlight w:val="none"/>
          <w:lang w:eastAsia="zh-CN"/>
        </w:rPr>
        <w:t>联合公安交警查处超限车辆1</w:t>
      </w:r>
      <w:r>
        <w:rPr>
          <w:rFonts w:hint="eastAsia" w:ascii="Times New Roman" w:hAnsi="Times New Roman" w:eastAsia="仿宋_GB2312" w:cs="仿宋_GB2312"/>
          <w:b w:val="0"/>
          <w:bCs w:val="0"/>
          <w:color w:val="auto"/>
          <w:sz w:val="32"/>
          <w:szCs w:val="32"/>
          <w:highlight w:val="none"/>
          <w:lang w:val="en-US" w:eastAsia="zh-CN"/>
        </w:rPr>
        <w:t>267</w:t>
      </w:r>
      <w:r>
        <w:rPr>
          <w:rFonts w:hint="eastAsia" w:ascii="Times New Roman" w:hAnsi="Times New Roman" w:eastAsia="仿宋_GB2312" w:cs="仿宋_GB2312"/>
          <w:b w:val="0"/>
          <w:bCs w:val="0"/>
          <w:color w:val="auto"/>
          <w:sz w:val="32"/>
          <w:szCs w:val="32"/>
          <w:highlight w:val="none"/>
          <w:lang w:eastAsia="zh-CN"/>
        </w:rPr>
        <w:t>起。非法改装、安全生产、普货、危货、动态监控、驾培</w:t>
      </w:r>
      <w:r>
        <w:rPr>
          <w:rFonts w:hint="eastAsia" w:ascii="Times New Roman" w:hAnsi="Times New Roman" w:eastAsia="仿宋_GB2312" w:cs="仿宋_GB2312"/>
          <w:b w:val="0"/>
          <w:bCs w:val="0"/>
          <w:color w:val="auto"/>
          <w:sz w:val="32"/>
          <w:szCs w:val="32"/>
          <w:highlight w:val="none"/>
          <w:lang w:val="en-US" w:eastAsia="zh-CN"/>
        </w:rPr>
        <w:t>和</w:t>
      </w:r>
      <w:r>
        <w:rPr>
          <w:rFonts w:hint="eastAsia" w:ascii="Times New Roman" w:hAnsi="Times New Roman" w:eastAsia="仿宋_GB2312" w:cs="仿宋_GB2312"/>
          <w:b w:val="0"/>
          <w:bCs w:val="0"/>
          <w:color w:val="auto"/>
          <w:sz w:val="32"/>
          <w:szCs w:val="32"/>
          <w:highlight w:val="none"/>
          <w:lang w:eastAsia="zh-CN"/>
        </w:rPr>
        <w:t>超限运输执法成效</w:t>
      </w:r>
      <w:r>
        <w:rPr>
          <w:rFonts w:hint="eastAsia" w:ascii="Times New Roman" w:hAnsi="Times New Roman" w:eastAsia="仿宋_GB2312" w:cs="仿宋_GB2312"/>
          <w:b w:val="0"/>
          <w:bCs w:val="0"/>
          <w:color w:val="auto"/>
          <w:sz w:val="32"/>
          <w:szCs w:val="32"/>
          <w:highlight w:val="none"/>
          <w:lang w:val="en-US" w:eastAsia="zh-CN"/>
        </w:rPr>
        <w:t>均</w:t>
      </w:r>
      <w:r>
        <w:rPr>
          <w:rFonts w:hint="eastAsia" w:ascii="Times New Roman" w:hAnsi="Times New Roman" w:eastAsia="仿宋_GB2312" w:cs="仿宋_GB2312"/>
          <w:b w:val="0"/>
          <w:bCs w:val="0"/>
          <w:color w:val="auto"/>
          <w:sz w:val="32"/>
          <w:szCs w:val="32"/>
          <w:highlight w:val="none"/>
          <w:lang w:eastAsia="zh-CN"/>
        </w:rPr>
        <w:t>居泉州交通执法系统</w:t>
      </w:r>
      <w:r>
        <w:rPr>
          <w:rFonts w:hint="eastAsia" w:ascii="Times New Roman" w:hAnsi="Times New Roman" w:eastAsia="仿宋_GB2312" w:cs="仿宋_GB2312"/>
          <w:b w:val="0"/>
          <w:bCs w:val="0"/>
          <w:color w:val="auto"/>
          <w:sz w:val="32"/>
          <w:szCs w:val="32"/>
          <w:highlight w:val="none"/>
          <w:lang w:val="en-US" w:eastAsia="zh-CN"/>
        </w:rPr>
        <w:t>前列</w:t>
      </w:r>
      <w:r>
        <w:rPr>
          <w:rFonts w:hint="eastAsia" w:ascii="Times New Roman" w:hAnsi="Times New Roman" w:eastAsia="仿宋_GB2312" w:cs="仿宋_GB2312"/>
          <w:b w:val="0"/>
          <w:bCs w:val="0"/>
          <w:color w:val="auto"/>
          <w:sz w:val="32"/>
          <w:szCs w:val="32"/>
          <w:highlight w:val="none"/>
          <w:lang w:eastAsia="zh-CN"/>
        </w:rPr>
        <w:t>。</w:t>
      </w:r>
    </w:p>
    <w:p w14:paraId="3EB0880E">
      <w:pPr>
        <w:pStyle w:val="9"/>
        <w:keepNext w:val="0"/>
        <w:keepLines w:val="0"/>
        <w:pageBreakBefore w:val="0"/>
        <w:kinsoku/>
        <w:wordWrap/>
        <w:overflowPunct/>
        <w:topLinePunct w:val="0"/>
        <w:autoSpaceDE/>
        <w:autoSpaceDN/>
        <w:bidi w:val="0"/>
        <w:spacing w:line="580" w:lineRule="exact"/>
        <w:ind w:left="0" w:leftChars="0" w:right="0" w:firstLine="640" w:firstLineChars="200"/>
        <w:jc w:val="both"/>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（三）筑牢筑实安全底座。</w:t>
      </w:r>
      <w:r>
        <w:rPr>
          <w:rFonts w:hint="default" w:ascii="Times New Roman" w:hAnsi="Times New Roman" w:eastAsia="仿宋_GB2312"/>
          <w:color w:val="auto"/>
          <w:sz w:val="32"/>
          <w:szCs w:val="32"/>
          <w:highlight w:val="none"/>
          <w:lang w:val="en-US" w:eastAsia="zh-CN"/>
        </w:rPr>
        <w:t>推进安全生产治本攻坚三年行动、安全生产标准化提升专项行动固本强基活动，召开安全生产标准化现场观摩会1场，创建完成安全生产标准化企业119家。成立5个安全生产服务小组下沉服务，对全市交通运输企业、交通工程项目、群养农村公路桥梁及公路隧道进行全面排查，开展监督检查685家次，发现并督促完成一般安全隐患问题整改901条，约谈企业73家次。执法检查发现并督促落实重大事故隐患整改188条，立案查处146条。举办道路运输事故车辆自燃、农村公路边坡溜方抢通和消防逃生等应急演练3场，提升交通行业应急处置水平。开展关键性岗位人员培训11场，累计培训企业主要负责人440人次，精准靶向道路运输从业人员推送安全短信134804条，提升从业人员安全防范水平。强化安全科技深度应用，推动实现全市4家危险货物道路运输企业电子运单全覆盖，推进重点营运车辆安装智能视频监控4484</w:t>
      </w:r>
      <w:r>
        <w:rPr>
          <w:rFonts w:hint="eastAsia" w:ascii="Times New Roman" w:hAnsi="Times New Roman" w:eastAsia="仿宋_GB2312"/>
          <w:color w:val="auto"/>
          <w:sz w:val="32"/>
          <w:szCs w:val="32"/>
          <w:highlight w:val="none"/>
          <w:lang w:val="en-US" w:eastAsia="zh-CN"/>
        </w:rPr>
        <w:t>辆</w:t>
      </w:r>
      <w:r>
        <w:rPr>
          <w:rFonts w:hint="default" w:ascii="Times New Roman" w:hAnsi="Times New Roman" w:eastAsia="仿宋_GB2312"/>
          <w:color w:val="auto"/>
          <w:sz w:val="32"/>
          <w:szCs w:val="32"/>
          <w:highlight w:val="none"/>
          <w:lang w:val="en-US" w:eastAsia="zh-CN"/>
        </w:rPr>
        <w:t>。</w:t>
      </w:r>
    </w:p>
    <w:p w14:paraId="3F2F8E71">
      <w:pPr>
        <w:pStyle w:val="9"/>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eastAsia="黑体" w:cs="黑体"/>
          <w:b w:val="0"/>
          <w:bCs w:val="0"/>
          <w:color w:val="auto"/>
          <w:sz w:val="32"/>
          <w:szCs w:val="32"/>
          <w:highlight w:val="none"/>
          <w:lang w:val="en-US" w:eastAsia="zh-CN"/>
        </w:rPr>
      </w:pPr>
      <w:r>
        <w:rPr>
          <w:rFonts w:hint="eastAsia" w:eastAsia="黑体" w:cs="黑体"/>
          <w:b w:val="0"/>
          <w:bCs w:val="0"/>
          <w:color w:val="auto"/>
          <w:sz w:val="32"/>
          <w:szCs w:val="32"/>
          <w:highlight w:val="none"/>
          <w:lang w:val="en-US" w:eastAsia="zh-CN"/>
        </w:rPr>
        <w:t>五、党建引领、集成作战，凝聚强大工作新合力</w:t>
      </w:r>
    </w:p>
    <w:p w14:paraId="7D5F50CA">
      <w:pPr>
        <w:pStyle w:val="9"/>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eastAsia="zh-CN"/>
        </w:rPr>
        <w:t>坚持党的领导，</w:t>
      </w:r>
      <w:r>
        <w:rPr>
          <w:rFonts w:hint="default" w:ascii="Times New Roman" w:hAnsi="Times New Roman" w:eastAsia="仿宋_GB2312" w:cs="Times New Roman"/>
          <w:color w:val="auto"/>
          <w:sz w:val="32"/>
          <w:szCs w:val="32"/>
          <w:highlight w:val="none"/>
        </w:rPr>
        <w:t>充分发挥党建引领交通运输发展的精神动力</w:t>
      </w:r>
      <w:r>
        <w:rPr>
          <w:rFonts w:hint="default" w:ascii="Times New Roman" w:hAnsi="Times New Roman" w:eastAsia="仿宋_GB2312" w:cs="Times New Roman"/>
          <w:color w:val="auto"/>
          <w:sz w:val="32"/>
          <w:szCs w:val="32"/>
          <w:highlight w:val="none"/>
          <w:lang w:eastAsia="zh-CN"/>
        </w:rPr>
        <w:t>，有效凝聚交通运输发展强大合力</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2"/>
          <w:sz w:val="32"/>
          <w:szCs w:val="32"/>
          <w:highlight w:val="none"/>
          <w:lang w:val="en-US" w:eastAsia="zh-CN" w:bidi="ar-SA"/>
        </w:rPr>
        <w:t>2人被评为南安市优秀共产党员和优秀党务工作者，国道324线南安水头超限运输检测站党支部获评南安市先进基层党组织。</w:t>
      </w:r>
    </w:p>
    <w:p w14:paraId="09E72F9F">
      <w:pPr>
        <w:pStyle w:val="9"/>
        <w:keepNext w:val="0"/>
        <w:keepLines w:val="0"/>
        <w:pageBreakBefore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b w:val="0"/>
          <w:bCs w:val="0"/>
          <w:color w:val="auto"/>
          <w:kern w:val="2"/>
          <w:sz w:val="32"/>
          <w:szCs w:val="32"/>
          <w:highlight w:val="none"/>
          <w:lang w:val="en-US" w:eastAsia="zh-CN" w:bidi="ar-SA"/>
        </w:rPr>
        <w:t>（一）政治领航凝聚能量。</w:t>
      </w:r>
      <w:r>
        <w:rPr>
          <w:rFonts w:hint="default" w:ascii="Times New Roman" w:hAnsi="Times New Roman" w:eastAsia="仿宋_GB2312" w:cs="Times New Roman"/>
          <w:color w:val="auto"/>
          <w:sz w:val="32"/>
          <w:szCs w:val="32"/>
          <w:highlight w:val="none"/>
          <w:lang w:val="en-US" w:eastAsia="zh-CN"/>
        </w:rPr>
        <w:t>全面贯彻落实党的二十大和二十届二中、三中全会精神，深入贯彻落实习近平总书记关于交通强国的重要论述，深入学习贯彻习近平总书记在福建考察时的重要讲话精神，</w:t>
      </w:r>
      <w:r>
        <w:rPr>
          <w:rFonts w:hint="eastAsia" w:ascii="Times New Roman" w:hAnsi="Times New Roman" w:eastAsia="仿宋_GB2312" w:cs="Times New Roman"/>
          <w:color w:val="auto"/>
          <w:sz w:val="32"/>
          <w:szCs w:val="32"/>
          <w:highlight w:val="none"/>
          <w:lang w:val="en-US" w:eastAsia="zh-CN"/>
        </w:rPr>
        <w:t>深化落实“第一议题”，健全“三会一课”和理论学习中心组制度，开展党委（党组）理论学习中心组学习17次。精心策划庆祝中国共产党成立103周年系列活动，组织参观</w:t>
      </w:r>
      <w:r>
        <w:rPr>
          <w:rFonts w:hint="default" w:ascii="Times New Roman" w:hAnsi="Times New Roman" w:eastAsia="仿宋_GB2312" w:cs="Times New Roman"/>
          <w:color w:val="auto"/>
          <w:sz w:val="32"/>
          <w:szCs w:val="32"/>
          <w:highlight w:val="none"/>
          <w:lang w:val="en-US" w:eastAsia="zh-CN"/>
        </w:rPr>
        <w:t>清廉泉州馆</w:t>
      </w:r>
      <w:r>
        <w:rPr>
          <w:rFonts w:hint="eastAsia" w:ascii="Times New Roman" w:hAnsi="Times New Roman" w:eastAsia="仿宋_GB2312" w:cs="Times New Roman"/>
          <w:color w:val="auto"/>
          <w:sz w:val="32"/>
          <w:szCs w:val="32"/>
          <w:highlight w:val="none"/>
          <w:lang w:val="en-US" w:eastAsia="zh-CN"/>
        </w:rPr>
        <w:t>、“南安红色记忆暨南安革命史展”和祭扫南安革命烈士纪念碑等活动。</w:t>
      </w:r>
      <w:r>
        <w:rPr>
          <w:rFonts w:hint="default" w:ascii="Times New Roman" w:hAnsi="Times New Roman" w:eastAsia="仿宋_GB2312" w:cs="Times New Roman"/>
          <w:color w:val="auto"/>
          <w:sz w:val="32"/>
          <w:szCs w:val="32"/>
          <w:highlight w:val="none"/>
          <w:lang w:val="en-US" w:eastAsia="zh-CN"/>
        </w:rPr>
        <w:t>高质量开展党纪学习教育</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深入学习《中国共产党纪律处分条例》</w:t>
      </w:r>
      <w:r>
        <w:rPr>
          <w:rFonts w:hint="eastAsia"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lang w:val="en-US" w:eastAsia="zh-CN"/>
        </w:rPr>
        <w:t>开展警示教育活动</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场次</w:t>
      </w:r>
      <w:r>
        <w:rPr>
          <w:rFonts w:hint="eastAsia" w:ascii="Times New Roman" w:hAnsi="Times New Roman" w:eastAsia="仿宋_GB2312" w:cs="Times New Roman"/>
          <w:color w:val="auto"/>
          <w:sz w:val="32"/>
          <w:szCs w:val="32"/>
          <w:highlight w:val="none"/>
          <w:lang w:val="en-US" w:eastAsia="zh-CN"/>
        </w:rPr>
        <w:t>，党组织书记上纪律党课5次。把牢意识形态阵地，认真学习宣传贯彻《中国共产党宣传工作条例》《福建省党委（党组）意识形态工作责任追究办法（试行）》，严格落实网络意识形态工作责任制，落实“三审三校”制，有效应对交通行业网络舆情。2024年被中国交通报、中国网、泉州晚报等各级媒体网站采纳稿件128篇。</w:t>
      </w:r>
    </w:p>
    <w:p w14:paraId="1BC081F0">
      <w:pPr>
        <w:pStyle w:val="9"/>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Times New Roman" w:hAnsi="Times New Roman" w:eastAsia="仿宋_GB2312" w:cs="宋体"/>
          <w:color w:val="auto"/>
          <w:sz w:val="32"/>
          <w:szCs w:val="32"/>
          <w:highlight w:val="none"/>
          <w:lang w:val="en-US" w:eastAsia="zh-CN"/>
        </w:rPr>
      </w:pPr>
      <w:r>
        <w:rPr>
          <w:rFonts w:hint="eastAsia" w:ascii="楷体_GB2312" w:hAnsi="楷体_GB2312" w:eastAsia="楷体_GB2312" w:cs="楷体_GB2312"/>
          <w:b w:val="0"/>
          <w:bCs w:val="0"/>
          <w:color w:val="auto"/>
          <w:kern w:val="2"/>
          <w:sz w:val="32"/>
          <w:szCs w:val="32"/>
          <w:highlight w:val="none"/>
          <w:lang w:val="en-US" w:eastAsia="zh-CN" w:bidi="ar-SA"/>
        </w:rPr>
        <w:t>（二）全面从严落实责任。</w:t>
      </w:r>
      <w:r>
        <w:rPr>
          <w:rFonts w:hint="eastAsia" w:ascii="Times New Roman" w:hAnsi="Times New Roman" w:eastAsia="仿宋_GB2312"/>
          <w:color w:val="auto"/>
          <w:sz w:val="32"/>
          <w:szCs w:val="32"/>
          <w:highlight w:val="none"/>
          <w:lang w:val="en-US" w:eastAsia="zh-CN"/>
        </w:rPr>
        <w:t>主动配合市委巡察工作和审计工作，及时研究部署反馈问题整改。</w:t>
      </w:r>
      <w:r>
        <w:rPr>
          <w:rFonts w:hint="default" w:ascii="Times New Roman" w:hAnsi="Times New Roman" w:eastAsia="仿宋_GB2312" w:cs="Times New Roman"/>
          <w:color w:val="auto"/>
          <w:sz w:val="32"/>
          <w:szCs w:val="32"/>
          <w:highlight w:val="none"/>
          <w:lang w:val="en-US" w:eastAsia="zh-CN"/>
        </w:rPr>
        <w:t>扎实开展交通运输执法领域的不正之风和腐败问题整治</w:t>
      </w:r>
      <w:r>
        <w:rPr>
          <w:rFonts w:hint="eastAsia" w:ascii="Times New Roman" w:hAnsi="Times New Roman" w:eastAsia="仿宋_GB2312" w:cs="Times New Roman"/>
          <w:color w:val="auto"/>
          <w:sz w:val="32"/>
          <w:szCs w:val="32"/>
          <w:highlight w:val="none"/>
          <w:lang w:val="en-US" w:eastAsia="zh-CN"/>
        </w:rPr>
        <w:t>、群众身边不正之风和腐败范问题专项整治等各项工作</w:t>
      </w:r>
      <w:r>
        <w:rPr>
          <w:rFonts w:hint="default" w:ascii="Times New Roman" w:hAnsi="Times New Roman" w:eastAsia="仿宋_GB2312" w:cs="Times New Roman"/>
          <w:color w:val="auto"/>
          <w:sz w:val="32"/>
          <w:szCs w:val="32"/>
          <w:highlight w:val="none"/>
          <w:lang w:val="en-US" w:eastAsia="zh-CN"/>
        </w:rPr>
        <w:t>，向纪检监察机关移送问题线索3条、发现并推动解决群众急难愁盼问题31条、建立和完善制度</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条</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严肃处理党员干部</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人。</w:t>
      </w:r>
      <w:r>
        <w:rPr>
          <w:rFonts w:hint="eastAsia" w:ascii="Times New Roman" w:hAnsi="Times New Roman" w:eastAsia="仿宋_GB2312" w:cs="Times New Roman"/>
          <w:color w:val="auto"/>
          <w:kern w:val="2"/>
          <w:sz w:val="32"/>
          <w:szCs w:val="32"/>
          <w:highlight w:val="none"/>
          <w:lang w:val="en-US" w:eastAsia="zh-CN" w:bidi="ar-SA"/>
        </w:rPr>
        <w:t>开展党风廉政“一季度一专题”学习教育，</w:t>
      </w:r>
      <w:r>
        <w:rPr>
          <w:rFonts w:hint="eastAsia" w:ascii="Times New Roman" w:hAnsi="Times New Roman" w:eastAsia="仿宋_GB2312" w:cs="Times New Roman"/>
          <w:color w:val="auto"/>
          <w:sz w:val="32"/>
          <w:szCs w:val="32"/>
          <w:highlight w:val="none"/>
          <w:lang w:val="en-US" w:eastAsia="zh-CN"/>
        </w:rPr>
        <w:t>深入开展岗位廉政风险排查，</w:t>
      </w:r>
      <w:r>
        <w:rPr>
          <w:rFonts w:hint="default" w:ascii="Times New Roman" w:hAnsi="Times New Roman" w:eastAsia="仿宋_GB2312" w:cs="Times New Roman"/>
          <w:color w:val="auto"/>
          <w:sz w:val="32"/>
          <w:szCs w:val="32"/>
          <w:highlight w:val="none"/>
        </w:rPr>
        <w:t>在重点交通运输企业设立党风廉政监督联系点7处</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bidi="ar-SA"/>
        </w:rPr>
        <w:t>落深落细日常提醒教育</w:t>
      </w:r>
      <w:r>
        <w:rPr>
          <w:rFonts w:hint="eastAsia" w:ascii="Times New Roman" w:hAnsi="Times New Roman" w:eastAsia="仿宋_GB2312" w:cs="Times New Roman"/>
          <w:color w:val="auto"/>
          <w:kern w:val="2"/>
          <w:sz w:val="32"/>
          <w:szCs w:val="32"/>
          <w:highlight w:val="none"/>
          <w:lang w:val="en-US" w:eastAsia="zh-CN" w:bidi="ar-SA"/>
        </w:rPr>
        <w:t>，开展多方位全覆盖的廉政谈话151人次，春节开展“写廉”“</w:t>
      </w:r>
      <w:r>
        <w:rPr>
          <w:rFonts w:hint="eastAsia" w:ascii="Times New Roman" w:hAnsi="Times New Roman" w:eastAsia="仿宋_GB2312" w:cs="宋体"/>
          <w:color w:val="auto"/>
          <w:sz w:val="32"/>
          <w:szCs w:val="32"/>
          <w:highlight w:val="none"/>
          <w:lang w:val="en-US" w:eastAsia="zh-CN"/>
        </w:rPr>
        <w:t>送廉”活动，培育特色廉政文化。</w:t>
      </w:r>
      <w:r>
        <w:rPr>
          <w:rFonts w:hint="eastAsia" w:ascii="Times New Roman" w:hAnsi="Times New Roman" w:eastAsia="仿宋_GB2312" w:cs="Times New Roman"/>
          <w:color w:val="auto"/>
          <w:sz w:val="32"/>
          <w:szCs w:val="32"/>
          <w:highlight w:val="none"/>
          <w:lang w:val="en-US" w:eastAsia="zh-CN"/>
        </w:rPr>
        <w:t>强化队伍建设，</w:t>
      </w:r>
      <w:r>
        <w:rPr>
          <w:rFonts w:hint="eastAsia" w:ascii="Times New Roman" w:hAnsi="Times New Roman" w:eastAsia="仿宋_GB2312" w:cs="Times New Roman"/>
          <w:i w:val="0"/>
          <w:iCs w:val="0"/>
          <w:caps w:val="0"/>
          <w:color w:val="auto"/>
          <w:spacing w:val="0"/>
          <w:sz w:val="32"/>
          <w:szCs w:val="32"/>
          <w:highlight w:val="none"/>
          <w:lang w:val="en-US" w:eastAsia="zh-CN"/>
        </w:rPr>
        <w:t>制定完善局考勤管理制度，</w:t>
      </w:r>
      <w:r>
        <w:rPr>
          <w:rFonts w:hint="eastAsia" w:ascii="Times New Roman" w:hAnsi="Times New Roman" w:eastAsia="仿宋_GB2312" w:cs="Times New Roman"/>
          <w:color w:val="auto"/>
          <w:sz w:val="32"/>
          <w:szCs w:val="32"/>
          <w:highlight w:val="none"/>
          <w:lang w:eastAsia="zh-CN"/>
        </w:rPr>
        <w:t>不</w:t>
      </w:r>
      <w:r>
        <w:rPr>
          <w:rFonts w:hint="default" w:ascii="Times New Roman" w:hAnsi="Times New Roman" w:eastAsia="仿宋_GB2312" w:cs="Times New Roman"/>
          <w:color w:val="auto"/>
          <w:sz w:val="32"/>
          <w:szCs w:val="32"/>
          <w:highlight w:val="none"/>
        </w:rPr>
        <w:t>定期对考勤等情况</w:t>
      </w:r>
      <w:r>
        <w:rPr>
          <w:rFonts w:hint="eastAsia" w:ascii="Times New Roman" w:hAnsi="Times New Roman" w:eastAsia="仿宋_GB2312" w:cs="Times New Roman"/>
          <w:color w:val="auto"/>
          <w:sz w:val="32"/>
          <w:szCs w:val="32"/>
          <w:highlight w:val="none"/>
          <w:lang w:val="en-US" w:eastAsia="zh-CN"/>
        </w:rPr>
        <w:t>开展</w:t>
      </w:r>
      <w:r>
        <w:rPr>
          <w:rFonts w:hint="eastAsia" w:ascii="Times New Roman" w:hAnsi="Times New Roman" w:eastAsia="仿宋_GB2312" w:cs="Times New Roman"/>
          <w:color w:val="0000FF"/>
          <w:sz w:val="32"/>
          <w:szCs w:val="32"/>
          <w:highlight w:val="none"/>
          <w:lang w:val="en-US" w:eastAsia="zh-CN"/>
        </w:rPr>
        <w:t>明察暗访</w:t>
      </w:r>
      <w:r>
        <w:rPr>
          <w:rFonts w:hint="eastAsia" w:ascii="Times New Roman" w:hAnsi="Times New Roman" w:eastAsia="仿宋_GB2312" w:cs="Times New Roman"/>
          <w:color w:val="auto"/>
          <w:sz w:val="32"/>
          <w:szCs w:val="32"/>
          <w:highlight w:val="none"/>
          <w:lang w:val="en-US" w:eastAsia="zh-CN"/>
        </w:rPr>
        <w:t>13次</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olor w:val="auto"/>
          <w:sz w:val="32"/>
          <w:szCs w:val="32"/>
          <w:highlight w:val="none"/>
          <w:lang w:eastAsia="zh-CN"/>
        </w:rPr>
        <w:t>开展年轻干部业务交流比拼</w:t>
      </w:r>
      <w:r>
        <w:rPr>
          <w:rFonts w:hint="eastAsia" w:ascii="Times New Roman" w:hAnsi="Times New Roman" w:eastAsia="仿宋_GB2312"/>
          <w:color w:val="auto"/>
          <w:sz w:val="32"/>
          <w:szCs w:val="32"/>
          <w:highlight w:val="none"/>
          <w:lang w:val="en-US" w:eastAsia="zh-CN"/>
        </w:rPr>
        <w:t>15场、</w:t>
      </w:r>
      <w:r>
        <w:rPr>
          <w:rFonts w:hint="eastAsia" w:ascii="Times New Roman" w:hAnsi="Times New Roman" w:eastAsia="仿宋_GB2312" w:cs="Times New Roman"/>
          <w:color w:val="auto"/>
          <w:sz w:val="32"/>
          <w:szCs w:val="32"/>
          <w:highlight w:val="none"/>
          <w:lang w:val="en-US" w:eastAsia="zh-CN"/>
        </w:rPr>
        <w:t>执法业务培训11场，</w:t>
      </w:r>
      <w:r>
        <w:rPr>
          <w:rFonts w:hint="eastAsia" w:ascii="Times New Roman" w:hAnsi="Times New Roman" w:eastAsia="仿宋_GB2312"/>
          <w:color w:val="auto"/>
          <w:sz w:val="32"/>
          <w:szCs w:val="32"/>
          <w:highlight w:val="none"/>
          <w:lang w:val="en-US" w:eastAsia="zh-CN"/>
        </w:rPr>
        <w:t>全面营造争先创优的良好氛围。</w:t>
      </w:r>
    </w:p>
    <w:p w14:paraId="1C6EC78C">
      <w:pPr>
        <w:pStyle w:val="9"/>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i w:val="0"/>
          <w:iCs w:val="0"/>
          <w:color w:val="auto"/>
          <w:kern w:val="2"/>
          <w:sz w:val="32"/>
          <w:szCs w:val="32"/>
          <w:highlight w:val="none"/>
          <w:u w:val="none"/>
          <w:lang w:val="en-US" w:eastAsia="zh-CN" w:bidi="ar"/>
        </w:rPr>
      </w:pPr>
      <w:r>
        <w:rPr>
          <w:rFonts w:hint="eastAsia" w:ascii="楷体_GB2312" w:hAnsi="楷体_GB2312" w:eastAsia="楷体_GB2312" w:cs="楷体_GB2312"/>
          <w:b w:val="0"/>
          <w:bCs w:val="0"/>
          <w:color w:val="auto"/>
          <w:kern w:val="2"/>
          <w:sz w:val="32"/>
          <w:szCs w:val="32"/>
          <w:highlight w:val="none"/>
          <w:lang w:val="en-US" w:eastAsia="zh-CN" w:bidi="ar-SA"/>
        </w:rPr>
        <w:t>（三）筑牢堡垒夯实基础。</w:t>
      </w:r>
      <w:r>
        <w:rPr>
          <w:rFonts w:hint="eastAsia" w:ascii="仿宋_GB2312" w:hAnsi="仿宋_GB2312" w:eastAsia="仿宋_GB2312" w:cs="仿宋_GB2312"/>
          <w:color w:val="auto"/>
          <w:sz w:val="32"/>
          <w:szCs w:val="32"/>
          <w:highlight w:val="none"/>
          <w:lang w:val="en-US" w:eastAsia="zh-CN"/>
        </w:rPr>
        <w:t>配齐党委领导班子，指导交通运输局党支部、水头治超站党支部按时换届选举。组织党务干部培训和现场交流学习“三会一课”规范记录，开展党建交叉督查，</w:t>
      </w:r>
      <w:r>
        <w:rPr>
          <w:rFonts w:hint="eastAsia" w:ascii="Times New Roman" w:hAnsi="Times New Roman" w:eastAsia="仿宋_GB2312" w:cs="Times New Roman"/>
          <w:color w:val="auto"/>
          <w:kern w:val="2"/>
          <w:sz w:val="32"/>
          <w:szCs w:val="32"/>
          <w:highlight w:val="none"/>
          <w:lang w:val="en-US" w:eastAsia="zh-CN" w:bidi="ar-SA"/>
        </w:rPr>
        <w:t>推进党支部标准化规范化建设。做实做细在职党员社区“双报到”活动。</w:t>
      </w:r>
      <w:r>
        <w:rPr>
          <w:rFonts w:hint="default" w:ascii="Times New Roman" w:hAnsi="Times New Roman" w:eastAsia="仿宋_GB2312" w:cs="Times New Roman"/>
          <w:color w:val="auto"/>
          <w:kern w:val="2"/>
          <w:sz w:val="32"/>
          <w:szCs w:val="32"/>
          <w:highlight w:val="none"/>
          <w:lang w:val="en-US" w:eastAsia="zh-CN" w:bidi="ar-SA"/>
        </w:rPr>
        <w:t>严格规范做好发展党员，</w:t>
      </w:r>
      <w:r>
        <w:rPr>
          <w:rFonts w:hint="eastAsia" w:ascii="Times New Roman" w:hAnsi="Times New Roman" w:eastAsia="仿宋_GB2312" w:cs="Times New Roman"/>
          <w:color w:val="auto"/>
          <w:kern w:val="2"/>
          <w:sz w:val="32"/>
          <w:szCs w:val="32"/>
          <w:highlight w:val="none"/>
          <w:lang w:val="en-US" w:eastAsia="zh-CN" w:bidi="ar-SA"/>
        </w:rPr>
        <w:t>按时转正党员1名，接收预备党员1名</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仿宋_GB2312"/>
          <w:color w:val="auto"/>
          <w:sz w:val="32"/>
          <w:szCs w:val="32"/>
          <w:highlight w:val="none"/>
          <w:lang w:val="en-GB" w:eastAsia="zh-CN"/>
        </w:rPr>
        <w:t>实施“一支部一特色”，</w:t>
      </w:r>
      <w:r>
        <w:rPr>
          <w:rFonts w:hint="eastAsia" w:ascii="仿宋_GB2312" w:hAnsi="仿宋_GB2312" w:eastAsia="仿宋_GB2312" w:cs="仿宋_GB2312"/>
          <w:color w:val="auto"/>
          <w:sz w:val="32"/>
          <w:szCs w:val="32"/>
          <w:highlight w:val="none"/>
          <w:lang w:val="en-US" w:eastAsia="zh-CN"/>
        </w:rPr>
        <w:t>《汇“多方投入”联动之力 共建共享“四好农村路”》获得2024年度南安市机关体制机制创新“双十佳”案例，《守正不辍 笃行致远 探索思政深邃之旅</w:t>
      </w:r>
      <w:r>
        <w:rPr>
          <w:rFonts w:hint="eastAsia" w:ascii="仿宋_GB2312" w:hAnsi="仿宋_GB2312" w:eastAsia="仿宋_GB2312" w:cs="仿宋_GB2312"/>
          <w:i w:val="0"/>
          <w:iCs w:val="0"/>
          <w:color w:val="auto"/>
          <w:kern w:val="2"/>
          <w:sz w:val="32"/>
          <w:szCs w:val="32"/>
          <w:highlight w:val="none"/>
          <w:u w:val="none"/>
          <w:lang w:val="en-US" w:eastAsia="zh-CN" w:bidi="ar"/>
        </w:rPr>
        <w:t>》获得南安市基层思想政治工作优秀案例优秀奖。</w:t>
      </w:r>
    </w:p>
    <w:p w14:paraId="025BA933">
      <w:pPr>
        <w:pStyle w:val="9"/>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（四）党群共建深度融合。</w:t>
      </w:r>
      <w:r>
        <w:rPr>
          <w:rFonts w:hint="default" w:ascii="Times New Roman" w:hAnsi="Times New Roman" w:eastAsia="仿宋_GB2312" w:cs="Times New Roman"/>
          <w:color w:val="auto"/>
          <w:sz w:val="32"/>
          <w:szCs w:val="32"/>
          <w:highlight w:val="none"/>
          <w:u w:val="none" w:color="auto"/>
          <w:lang w:val="en-US" w:eastAsia="zh-CN" w:bidi="ar"/>
        </w:rPr>
        <w:t>坚持和完善党建带群建工作机制，</w:t>
      </w:r>
      <w:r>
        <w:rPr>
          <w:rFonts w:hint="eastAsia" w:ascii="仿宋_GB2312" w:hAnsi="仿宋_GB2312" w:eastAsia="仿宋_GB2312" w:cs="仿宋_GB2312"/>
          <w:color w:val="auto"/>
          <w:sz w:val="32"/>
          <w:szCs w:val="32"/>
          <w:highlight w:val="none"/>
        </w:rPr>
        <w:t>扎实开展文明行业、</w:t>
      </w:r>
      <w:r>
        <w:rPr>
          <w:rFonts w:hint="eastAsia" w:ascii="仿宋_GB2312" w:hAnsi="仿宋_GB2312" w:eastAsia="仿宋_GB2312" w:cs="仿宋_GB2312"/>
          <w:color w:val="auto"/>
          <w:kern w:val="2"/>
          <w:sz w:val="32"/>
          <w:szCs w:val="32"/>
          <w:highlight w:val="none"/>
          <w:lang w:val="en-US" w:eastAsia="zh-CN" w:bidi="ar-SA"/>
        </w:rPr>
        <w:t>文明单位和双拥创建工作。</w:t>
      </w:r>
      <w:r>
        <w:rPr>
          <w:rFonts w:hint="eastAsia" w:ascii="Times New Roman" w:hAnsi="Times New Roman" w:eastAsia="仿宋_GB2312" w:cs="Times New Roman"/>
          <w:b w:val="0"/>
          <w:bCs w:val="0"/>
          <w:color w:val="auto"/>
          <w:kern w:val="2"/>
          <w:sz w:val="32"/>
          <w:szCs w:val="32"/>
          <w:highlight w:val="none"/>
          <w:lang w:val="en-US" w:eastAsia="zh-CN" w:bidi="ar-SA"/>
        </w:rPr>
        <w:t>成立中共南安市物流行业委员会，</w:t>
      </w:r>
      <w:r>
        <w:rPr>
          <w:rFonts w:hint="eastAsia" w:ascii="Times New Roman" w:hAnsi="Times New Roman" w:eastAsia="仿宋_GB2312" w:cs="Times New Roman"/>
          <w:color w:val="auto"/>
          <w:sz w:val="32"/>
          <w:szCs w:val="32"/>
          <w:highlight w:val="none"/>
          <w:lang w:val="en-US" w:eastAsia="zh-CN"/>
        </w:rPr>
        <w:t>积极开展工青妇工作，不断完善职工之家，培育南安市青年文明号1个，“三八”红旗集体1个，评选南安市“最美公交司机”10名，</w:t>
      </w:r>
      <w:r>
        <w:rPr>
          <w:rStyle w:val="24"/>
          <w:rFonts w:hint="eastAsia" w:ascii="仿宋_GB2312" w:hAnsi="仿宋_GB2312" w:eastAsia="仿宋_GB2312" w:cs="仿宋_GB2312"/>
          <w:color w:val="auto"/>
          <w:sz w:val="32"/>
          <w:szCs w:val="32"/>
          <w:highlight w:val="none"/>
          <w:lang w:val="en-US" w:eastAsia="zh-CN"/>
        </w:rPr>
        <w:t>有效提高</w:t>
      </w:r>
      <w:r>
        <w:rPr>
          <w:rFonts w:hint="eastAsia" w:ascii="仿宋_GB2312" w:hAnsi="仿宋_GB2312" w:eastAsia="仿宋_GB2312" w:cs="仿宋_GB2312"/>
          <w:color w:val="auto"/>
          <w:sz w:val="32"/>
          <w:szCs w:val="32"/>
          <w:highlight w:val="none"/>
          <w:lang w:eastAsia="zh-CN"/>
        </w:rPr>
        <w:t>交通系统的凝聚力和向心力</w:t>
      </w:r>
      <w:r>
        <w:rPr>
          <w:rFonts w:hint="eastAsia" w:ascii="仿宋_GB2312" w:hAnsi="仿宋_GB2312" w:eastAsia="仿宋_GB2312" w:cs="仿宋_GB2312"/>
          <w:color w:val="auto"/>
          <w:kern w:val="2"/>
          <w:sz w:val="32"/>
          <w:szCs w:val="32"/>
          <w:highlight w:val="none"/>
          <w:lang w:val="en-US" w:eastAsia="zh-CN" w:bidi="ar-SA"/>
        </w:rPr>
        <w:t>。</w:t>
      </w:r>
    </w:p>
    <w:p w14:paraId="75E6AE9A">
      <w:pPr>
        <w:keepNext w:val="0"/>
        <w:keepLines w:val="0"/>
        <w:pageBreakBefore w:val="0"/>
        <w:kinsoku/>
        <w:wordWrap/>
        <w:overflowPunct/>
        <w:topLinePunct w:val="0"/>
        <w:autoSpaceDE/>
        <w:autoSpaceDN/>
        <w:bidi w:val="0"/>
        <w:spacing w:line="580"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2024年交通工作取得一些成绩，但也清醒认识当前交通项目建设在用地用林等要素制约下进展不畅，综合交通网络有待完善，运输服务供给与人民群众期待有差距等问题还客观存在。</w:t>
      </w:r>
      <w:r>
        <w:rPr>
          <w:rFonts w:eastAsia="仿宋_GB2312"/>
          <w:color w:val="auto"/>
          <w:kern w:val="0"/>
          <w:sz w:val="32"/>
          <w:szCs w:val="32"/>
          <w:highlight w:val="none"/>
        </w:rPr>
        <w:t>对</w:t>
      </w:r>
      <w:r>
        <w:rPr>
          <w:rFonts w:eastAsia="仿宋_GB2312"/>
          <w:color w:val="auto"/>
          <w:sz w:val="32"/>
          <w:szCs w:val="32"/>
          <w:highlight w:val="none"/>
        </w:rPr>
        <w:t>此，我们要保持清醒头脑，采取积极措施，努力加以解决。</w:t>
      </w:r>
    </w:p>
    <w:p w14:paraId="7F8E53DC">
      <w:pPr>
        <w:pStyle w:val="8"/>
        <w:keepNext w:val="0"/>
        <w:keepLines w:val="0"/>
        <w:pageBreakBefore w:val="0"/>
        <w:widowControl w:val="0"/>
        <w:kinsoku/>
        <w:wordWrap/>
        <w:overflowPunct/>
        <w:topLinePunct w:val="0"/>
        <w:autoSpaceDE/>
        <w:autoSpaceDN/>
        <w:bidi w:val="0"/>
        <w:spacing w:after="0" w:line="580" w:lineRule="exact"/>
        <w:ind w:left="0" w:leftChars="0" w:right="0" w:firstLine="0" w:firstLineChars="0"/>
        <w:jc w:val="left"/>
        <w:textAlignment w:val="auto"/>
        <w:rPr>
          <w:rFonts w:hint="default"/>
          <w:color w:val="auto"/>
          <w:highlight w:val="none"/>
          <w:lang w:val="en-US" w:eastAsia="zh-CN"/>
        </w:rPr>
      </w:pPr>
    </w:p>
    <w:p w14:paraId="7AFEB419">
      <w:pPr>
        <w:pStyle w:val="8"/>
        <w:keepNext w:val="0"/>
        <w:keepLines w:val="0"/>
        <w:pageBreakBefore w:val="0"/>
        <w:widowControl w:val="0"/>
        <w:kinsoku/>
        <w:wordWrap/>
        <w:overflowPunct/>
        <w:topLinePunct w:val="0"/>
        <w:autoSpaceDE/>
        <w:autoSpaceDN/>
        <w:bidi w:val="0"/>
        <w:spacing w:after="0" w:line="580" w:lineRule="exact"/>
        <w:ind w:left="0" w:leftChars="0" w:right="0" w:firstLine="0" w:firstLineChars="0"/>
        <w:jc w:val="left"/>
        <w:textAlignment w:val="auto"/>
        <w:rPr>
          <w:rFonts w:hint="default"/>
          <w:color w:val="auto"/>
          <w:highlight w:val="none"/>
          <w:lang w:val="en-US" w:eastAsia="zh-CN"/>
        </w:rPr>
      </w:pPr>
    </w:p>
    <w:p w14:paraId="56435D7A">
      <w:pPr>
        <w:pStyle w:val="8"/>
        <w:keepNext w:val="0"/>
        <w:keepLines w:val="0"/>
        <w:pageBreakBefore w:val="0"/>
        <w:widowControl w:val="0"/>
        <w:kinsoku/>
        <w:wordWrap/>
        <w:overflowPunct/>
        <w:topLinePunct w:val="0"/>
        <w:autoSpaceDE/>
        <w:autoSpaceDN/>
        <w:bidi w:val="0"/>
        <w:spacing w:after="0" w:line="580" w:lineRule="exact"/>
        <w:ind w:left="0" w:leftChars="0" w:right="0" w:firstLine="0" w:firstLineChars="0"/>
        <w:jc w:val="left"/>
        <w:textAlignment w:val="auto"/>
        <w:rPr>
          <w:rFonts w:hint="default"/>
          <w:color w:val="auto"/>
          <w:highlight w:val="none"/>
          <w:lang w:val="en-US" w:eastAsia="zh-CN"/>
        </w:rPr>
      </w:pPr>
    </w:p>
    <w:p w14:paraId="4DC1F28D">
      <w:pPr>
        <w:pStyle w:val="8"/>
        <w:keepNext w:val="0"/>
        <w:keepLines w:val="0"/>
        <w:pageBreakBefore w:val="0"/>
        <w:widowControl w:val="0"/>
        <w:kinsoku/>
        <w:wordWrap/>
        <w:overflowPunct/>
        <w:topLinePunct w:val="0"/>
        <w:autoSpaceDE/>
        <w:autoSpaceDN/>
        <w:bidi w:val="0"/>
        <w:spacing w:after="0" w:line="580" w:lineRule="exact"/>
        <w:ind w:left="0" w:leftChars="0" w:right="0" w:firstLine="0" w:firstLineChars="0"/>
        <w:jc w:val="left"/>
        <w:textAlignment w:val="auto"/>
        <w:rPr>
          <w:rFonts w:hint="default"/>
          <w:color w:val="auto"/>
          <w:highlight w:val="none"/>
          <w:lang w:val="en-US" w:eastAsia="zh-CN"/>
        </w:rPr>
      </w:pPr>
    </w:p>
    <w:p w14:paraId="324B8650">
      <w:pPr>
        <w:pStyle w:val="8"/>
        <w:keepNext w:val="0"/>
        <w:keepLines w:val="0"/>
        <w:pageBreakBefore w:val="0"/>
        <w:widowControl w:val="0"/>
        <w:kinsoku/>
        <w:wordWrap/>
        <w:overflowPunct/>
        <w:topLinePunct w:val="0"/>
        <w:autoSpaceDE/>
        <w:autoSpaceDN/>
        <w:bidi w:val="0"/>
        <w:spacing w:after="0" w:line="580" w:lineRule="exact"/>
        <w:ind w:left="0" w:leftChars="0" w:right="0" w:firstLine="0" w:firstLineChars="0"/>
        <w:jc w:val="left"/>
        <w:textAlignment w:val="auto"/>
        <w:rPr>
          <w:rFonts w:hint="default"/>
          <w:color w:val="auto"/>
          <w:highlight w:val="none"/>
          <w:lang w:val="en-US" w:eastAsia="zh-CN"/>
        </w:rPr>
      </w:pPr>
    </w:p>
    <w:p w14:paraId="7D56411E">
      <w:pPr>
        <w:pStyle w:val="8"/>
        <w:keepNext w:val="0"/>
        <w:keepLines w:val="0"/>
        <w:pageBreakBefore w:val="0"/>
        <w:widowControl w:val="0"/>
        <w:kinsoku/>
        <w:wordWrap/>
        <w:overflowPunct/>
        <w:topLinePunct w:val="0"/>
        <w:autoSpaceDE/>
        <w:autoSpaceDN/>
        <w:bidi w:val="0"/>
        <w:spacing w:after="0" w:line="580" w:lineRule="exact"/>
        <w:ind w:left="0" w:leftChars="0" w:right="0" w:firstLine="0" w:firstLineChars="0"/>
        <w:jc w:val="left"/>
        <w:textAlignment w:val="auto"/>
        <w:rPr>
          <w:rFonts w:hint="default"/>
          <w:color w:val="auto"/>
          <w:highlight w:val="none"/>
          <w:lang w:val="en-US" w:eastAsia="zh-CN"/>
        </w:rPr>
      </w:pPr>
    </w:p>
    <w:tbl>
      <w:tblPr>
        <w:tblStyle w:val="18"/>
        <w:tblpPr w:leftFromText="180" w:rightFromText="180" w:vertAnchor="text" w:horzAnchor="page" w:tblpX="1669" w:tblpY="326"/>
        <w:tblOverlap w:val="never"/>
        <w:tblW w:w="8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45"/>
      </w:tblGrid>
      <w:tr w14:paraId="07B6B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745" w:type="dxa"/>
            <w:tcBorders>
              <w:left w:val="nil"/>
              <w:right w:val="nil"/>
            </w:tcBorders>
            <w:noWrap/>
          </w:tcPr>
          <w:p w14:paraId="02009BAA">
            <w:pPr>
              <w:pStyle w:val="17"/>
              <w:keepNext w:val="0"/>
              <w:keepLines w:val="0"/>
              <w:pageBreakBefore w:val="0"/>
              <w:kinsoku/>
              <w:wordWrap/>
              <w:overflowPunct/>
              <w:topLinePunct w:val="0"/>
              <w:autoSpaceDE/>
              <w:autoSpaceDN/>
              <w:bidi w:val="0"/>
              <w:adjustRightInd/>
              <w:snapToGrid/>
              <w:spacing w:after="0" w:line="580" w:lineRule="exact"/>
              <w:ind w:left="836" w:leftChars="104" w:right="0" w:rightChars="0" w:hanging="618" w:hangingChars="221"/>
              <w:jc w:val="left"/>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抄送：泉州市交通运输局、道路运输发展中心、水路运输发展中心、交通执法支队，南安市委办、人大办、政府办、政协办、纪委办、公路分中心，市政府分管领导，局领导。</w:t>
            </w:r>
          </w:p>
        </w:tc>
      </w:tr>
      <w:tr w14:paraId="05E3F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745" w:type="dxa"/>
            <w:tcBorders>
              <w:left w:val="nil"/>
              <w:right w:val="nil"/>
            </w:tcBorders>
            <w:noWrap/>
          </w:tcPr>
          <w:p w14:paraId="393439AD">
            <w:pPr>
              <w:pStyle w:val="17"/>
              <w:keepNext w:val="0"/>
              <w:keepLines w:val="0"/>
              <w:pageBreakBefore w:val="0"/>
              <w:kinsoku/>
              <w:wordWrap/>
              <w:overflowPunct/>
              <w:topLinePunct w:val="0"/>
              <w:autoSpaceDE/>
              <w:autoSpaceDN/>
              <w:bidi w:val="0"/>
              <w:adjustRightInd/>
              <w:snapToGrid/>
              <w:spacing w:after="0" w:line="580" w:lineRule="exact"/>
              <w:ind w:left="836" w:leftChars="104" w:right="0" w:rightChars="0" w:hanging="618" w:hangingChars="221"/>
              <w:jc w:val="left"/>
              <w:textAlignment w:val="auto"/>
              <w:rPr>
                <w:rFonts w:hint="eastAsia" w:ascii="Times New Roman" w:hAnsi="Times New Roman" w:eastAsia="仿宋_GB2312"/>
                <w:color w:val="auto"/>
                <w:sz w:val="28"/>
                <w:szCs w:val="28"/>
                <w:highlight w:val="none"/>
              </w:rPr>
            </w:pPr>
            <w:r>
              <w:rPr>
                <w:rFonts w:hint="eastAsia" w:ascii="Times New Roman" w:hAnsi="Times New Roman" w:eastAsia="仿宋_GB2312" w:cs="仿宋_GB2312"/>
                <w:sz w:val="28"/>
                <w:szCs w:val="28"/>
                <w:highlight w:val="none"/>
              </w:rPr>
              <w:t xml:space="preserve"> 南安市交通运输局办公室       </w:t>
            </w:r>
            <w:r>
              <w:rPr>
                <w:rFonts w:hint="eastAsia" w:ascii="Times New Roman" w:hAnsi="Times New Roman" w:eastAsia="仿宋_GB2312" w:cs="仿宋_GB2312"/>
                <w:sz w:val="28"/>
                <w:szCs w:val="28"/>
                <w:highlight w:val="none"/>
                <w:lang w:val="en-US" w:eastAsia="zh-CN"/>
              </w:rPr>
              <w:t xml:space="preserve">   </w:t>
            </w:r>
            <w:r>
              <w:rPr>
                <w:rFonts w:hint="eastAsia" w:ascii="Times New Roman" w:hAnsi="Times New Roman" w:eastAsia="仿宋_GB2312" w:cs="仿宋_GB2312"/>
                <w:sz w:val="28"/>
                <w:szCs w:val="28"/>
                <w:highlight w:val="none"/>
              </w:rPr>
              <w:t xml:space="preserve">        202</w:t>
            </w:r>
            <w:r>
              <w:rPr>
                <w:rFonts w:hint="eastAsia" w:ascii="Times New Roman" w:hAnsi="Times New Roman" w:eastAsia="仿宋_GB2312" w:cs="仿宋_GB2312"/>
                <w:sz w:val="28"/>
                <w:szCs w:val="28"/>
                <w:highlight w:val="none"/>
                <w:lang w:val="en-US" w:eastAsia="zh-CN"/>
              </w:rPr>
              <w:t>5</w:t>
            </w:r>
            <w:r>
              <w:rPr>
                <w:rFonts w:hint="eastAsia" w:ascii="Times New Roman" w:hAnsi="Times New Roman" w:eastAsia="仿宋_GB2312" w:cs="仿宋_GB2312"/>
                <w:sz w:val="28"/>
                <w:szCs w:val="28"/>
                <w:highlight w:val="none"/>
              </w:rPr>
              <w:t>年1月</w:t>
            </w:r>
            <w:r>
              <w:rPr>
                <w:rFonts w:hint="eastAsia" w:ascii="Times New Roman" w:hAnsi="Times New Roman" w:eastAsia="仿宋_GB2312" w:cs="仿宋_GB2312"/>
                <w:sz w:val="28"/>
                <w:szCs w:val="28"/>
                <w:highlight w:val="none"/>
                <w:lang w:val="en-US" w:eastAsia="zh-CN"/>
              </w:rPr>
              <w:t>8</w:t>
            </w:r>
            <w:r>
              <w:rPr>
                <w:rFonts w:hint="eastAsia" w:ascii="Times New Roman" w:hAnsi="Times New Roman" w:eastAsia="仿宋_GB2312" w:cs="仿宋_GB2312"/>
                <w:sz w:val="28"/>
                <w:szCs w:val="28"/>
                <w:highlight w:val="none"/>
              </w:rPr>
              <w:t>日印发</w:t>
            </w:r>
          </w:p>
        </w:tc>
      </w:tr>
    </w:tbl>
    <w:p w14:paraId="079DDCA4">
      <w:pPr>
        <w:pStyle w:val="8"/>
        <w:keepNext w:val="0"/>
        <w:keepLines w:val="0"/>
        <w:pageBreakBefore w:val="0"/>
        <w:widowControl w:val="0"/>
        <w:kinsoku/>
        <w:wordWrap/>
        <w:overflowPunct/>
        <w:topLinePunct w:val="0"/>
        <w:autoSpaceDE/>
        <w:autoSpaceDN/>
        <w:bidi w:val="0"/>
        <w:spacing w:after="0" w:line="580" w:lineRule="exact"/>
        <w:ind w:left="0" w:leftChars="0" w:right="0" w:firstLine="0" w:firstLineChars="0"/>
        <w:jc w:val="left"/>
        <w:textAlignment w:val="auto"/>
        <w:rPr>
          <w:rFonts w:hint="default"/>
          <w:color w:val="auto"/>
          <w:highlight w:val="none"/>
          <w:lang w:val="en-US" w:eastAsia="zh-CN"/>
        </w:rPr>
      </w:pPr>
    </w:p>
    <w:p w14:paraId="037835A4">
      <w:pPr>
        <w:pStyle w:val="8"/>
        <w:keepNext w:val="0"/>
        <w:keepLines w:val="0"/>
        <w:pageBreakBefore w:val="0"/>
        <w:widowControl w:val="0"/>
        <w:kinsoku/>
        <w:wordWrap/>
        <w:overflowPunct/>
        <w:topLinePunct w:val="0"/>
        <w:autoSpaceDE/>
        <w:autoSpaceDN/>
        <w:bidi w:val="0"/>
        <w:spacing w:after="0" w:line="580" w:lineRule="exact"/>
        <w:ind w:left="0" w:leftChars="0" w:right="0" w:firstLine="0" w:firstLineChars="0"/>
        <w:jc w:val="left"/>
        <w:textAlignment w:val="auto"/>
        <w:rPr>
          <w:rFonts w:hint="default"/>
          <w:color w:val="auto"/>
          <w:highlight w:val="none"/>
          <w:lang w:val="en-US" w:eastAsia="zh-CN"/>
        </w:rPr>
      </w:pPr>
    </w:p>
    <w:sectPr>
      <w:footerReference r:id="rId3" w:type="default"/>
      <w:pgSz w:w="11906" w:h="16838"/>
      <w:pgMar w:top="2098" w:right="1474" w:bottom="1984" w:left="1587" w:header="851" w:footer="141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B152B">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E07DC">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0E07DC">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7E2F06"/>
    <w:multiLevelType w:val="singleLevel"/>
    <w:tmpl w:val="2B7E2F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NjBjZjg5ZDJiYmFlMTkxMzljZTQyZTYyYmYzN2MifQ=="/>
  </w:docVars>
  <w:rsids>
    <w:rsidRoot w:val="1EDE05FB"/>
    <w:rsid w:val="002A355E"/>
    <w:rsid w:val="007A51B4"/>
    <w:rsid w:val="00863B59"/>
    <w:rsid w:val="01260E98"/>
    <w:rsid w:val="014608B1"/>
    <w:rsid w:val="018067FB"/>
    <w:rsid w:val="018A1EEB"/>
    <w:rsid w:val="01993D60"/>
    <w:rsid w:val="01E01226"/>
    <w:rsid w:val="020D3A4F"/>
    <w:rsid w:val="02785724"/>
    <w:rsid w:val="02861B24"/>
    <w:rsid w:val="02A76009"/>
    <w:rsid w:val="02C866AB"/>
    <w:rsid w:val="030B2A3C"/>
    <w:rsid w:val="03740A58"/>
    <w:rsid w:val="03824AAC"/>
    <w:rsid w:val="040025EF"/>
    <w:rsid w:val="042634D7"/>
    <w:rsid w:val="042F4508"/>
    <w:rsid w:val="04820ADC"/>
    <w:rsid w:val="054C4E39"/>
    <w:rsid w:val="058663AA"/>
    <w:rsid w:val="05B11678"/>
    <w:rsid w:val="05C23886"/>
    <w:rsid w:val="05C928A8"/>
    <w:rsid w:val="06127C3D"/>
    <w:rsid w:val="062D56D1"/>
    <w:rsid w:val="06422A5F"/>
    <w:rsid w:val="070E32F3"/>
    <w:rsid w:val="07142086"/>
    <w:rsid w:val="0721282E"/>
    <w:rsid w:val="075414C8"/>
    <w:rsid w:val="07697D31"/>
    <w:rsid w:val="079923C4"/>
    <w:rsid w:val="07C53973"/>
    <w:rsid w:val="081128A2"/>
    <w:rsid w:val="082500FC"/>
    <w:rsid w:val="088A61B1"/>
    <w:rsid w:val="08B82D1E"/>
    <w:rsid w:val="09002594"/>
    <w:rsid w:val="09006AD7"/>
    <w:rsid w:val="090D31F1"/>
    <w:rsid w:val="09774987"/>
    <w:rsid w:val="09A908B8"/>
    <w:rsid w:val="0A1D7E45"/>
    <w:rsid w:val="0A51342A"/>
    <w:rsid w:val="0A633E86"/>
    <w:rsid w:val="0A8C6196"/>
    <w:rsid w:val="0A8C6210"/>
    <w:rsid w:val="0B2B77D7"/>
    <w:rsid w:val="0C061FF2"/>
    <w:rsid w:val="0C762CD4"/>
    <w:rsid w:val="0C9F4364"/>
    <w:rsid w:val="0CD07A37"/>
    <w:rsid w:val="0D1F511A"/>
    <w:rsid w:val="0D307327"/>
    <w:rsid w:val="0DA61C5F"/>
    <w:rsid w:val="0DC74DFB"/>
    <w:rsid w:val="0DCE5B6E"/>
    <w:rsid w:val="0DDF0D4D"/>
    <w:rsid w:val="0DF54379"/>
    <w:rsid w:val="0E124C7E"/>
    <w:rsid w:val="0ECE329B"/>
    <w:rsid w:val="0EEA79A9"/>
    <w:rsid w:val="0F1318C6"/>
    <w:rsid w:val="0F8A3DAA"/>
    <w:rsid w:val="10036F74"/>
    <w:rsid w:val="10142F30"/>
    <w:rsid w:val="110F44B8"/>
    <w:rsid w:val="11140D0D"/>
    <w:rsid w:val="11CE39C4"/>
    <w:rsid w:val="121C60CC"/>
    <w:rsid w:val="12371157"/>
    <w:rsid w:val="126258F2"/>
    <w:rsid w:val="12761414"/>
    <w:rsid w:val="128D521B"/>
    <w:rsid w:val="12A31F37"/>
    <w:rsid w:val="134E49AB"/>
    <w:rsid w:val="138A3509"/>
    <w:rsid w:val="13CA38F7"/>
    <w:rsid w:val="13CE5AEB"/>
    <w:rsid w:val="13F217DA"/>
    <w:rsid w:val="13FF7A53"/>
    <w:rsid w:val="140E2BA2"/>
    <w:rsid w:val="147026FF"/>
    <w:rsid w:val="14B7032D"/>
    <w:rsid w:val="14ED3456"/>
    <w:rsid w:val="154D0C92"/>
    <w:rsid w:val="15D1541F"/>
    <w:rsid w:val="15D77E88"/>
    <w:rsid w:val="15F12F0A"/>
    <w:rsid w:val="16223ECC"/>
    <w:rsid w:val="1674053A"/>
    <w:rsid w:val="169F1079"/>
    <w:rsid w:val="16B14812"/>
    <w:rsid w:val="16DD7778"/>
    <w:rsid w:val="16F2389F"/>
    <w:rsid w:val="17066FD8"/>
    <w:rsid w:val="173C0FBE"/>
    <w:rsid w:val="17703571"/>
    <w:rsid w:val="17914E66"/>
    <w:rsid w:val="180A4C18"/>
    <w:rsid w:val="18D501C6"/>
    <w:rsid w:val="195E346D"/>
    <w:rsid w:val="19C332D7"/>
    <w:rsid w:val="1A1D0C33"/>
    <w:rsid w:val="1A27385F"/>
    <w:rsid w:val="1AE814A8"/>
    <w:rsid w:val="1B0E67CD"/>
    <w:rsid w:val="1B3F23B8"/>
    <w:rsid w:val="1B495A57"/>
    <w:rsid w:val="1B576441"/>
    <w:rsid w:val="1B8A679C"/>
    <w:rsid w:val="1B9969DF"/>
    <w:rsid w:val="1BE355D0"/>
    <w:rsid w:val="1C3A1F70"/>
    <w:rsid w:val="1C3B611B"/>
    <w:rsid w:val="1C7D4F85"/>
    <w:rsid w:val="1C920A1F"/>
    <w:rsid w:val="1CF10155"/>
    <w:rsid w:val="1D3A7D4E"/>
    <w:rsid w:val="1D9A259A"/>
    <w:rsid w:val="1DA17DCD"/>
    <w:rsid w:val="1DB86BC0"/>
    <w:rsid w:val="1DC84D43"/>
    <w:rsid w:val="1DCD0BC2"/>
    <w:rsid w:val="1DEC729A"/>
    <w:rsid w:val="1E012619"/>
    <w:rsid w:val="1E312973"/>
    <w:rsid w:val="1E8A0861"/>
    <w:rsid w:val="1EB15DEE"/>
    <w:rsid w:val="1EB8717C"/>
    <w:rsid w:val="1EDE05FB"/>
    <w:rsid w:val="1EED38CA"/>
    <w:rsid w:val="1F010B23"/>
    <w:rsid w:val="1F3B7640"/>
    <w:rsid w:val="1F7E6617"/>
    <w:rsid w:val="20224602"/>
    <w:rsid w:val="20467CEA"/>
    <w:rsid w:val="210D5EA9"/>
    <w:rsid w:val="21221225"/>
    <w:rsid w:val="21830930"/>
    <w:rsid w:val="21B01C54"/>
    <w:rsid w:val="22280ABD"/>
    <w:rsid w:val="222A65E3"/>
    <w:rsid w:val="2233092A"/>
    <w:rsid w:val="225B0848"/>
    <w:rsid w:val="227855A0"/>
    <w:rsid w:val="22A77C33"/>
    <w:rsid w:val="22DA1DB7"/>
    <w:rsid w:val="234E4D9B"/>
    <w:rsid w:val="235E4C40"/>
    <w:rsid w:val="239D445A"/>
    <w:rsid w:val="23C71C0F"/>
    <w:rsid w:val="242454FD"/>
    <w:rsid w:val="24294678"/>
    <w:rsid w:val="247E71B8"/>
    <w:rsid w:val="24895676"/>
    <w:rsid w:val="24FA5B9F"/>
    <w:rsid w:val="25012D45"/>
    <w:rsid w:val="257B7155"/>
    <w:rsid w:val="25A42208"/>
    <w:rsid w:val="263E13F1"/>
    <w:rsid w:val="26997893"/>
    <w:rsid w:val="26CD578F"/>
    <w:rsid w:val="27E8482F"/>
    <w:rsid w:val="287014CA"/>
    <w:rsid w:val="28846321"/>
    <w:rsid w:val="28B739F8"/>
    <w:rsid w:val="28D21782"/>
    <w:rsid w:val="292D1772"/>
    <w:rsid w:val="296A3769"/>
    <w:rsid w:val="296B724D"/>
    <w:rsid w:val="297707B3"/>
    <w:rsid w:val="2A5E151F"/>
    <w:rsid w:val="2A950CB9"/>
    <w:rsid w:val="2AAA6513"/>
    <w:rsid w:val="2AB27175"/>
    <w:rsid w:val="2B6521A4"/>
    <w:rsid w:val="2BC43604"/>
    <w:rsid w:val="2BFF7F72"/>
    <w:rsid w:val="2CB516FA"/>
    <w:rsid w:val="2CB573F1"/>
    <w:rsid w:val="2CC43190"/>
    <w:rsid w:val="2D371BB4"/>
    <w:rsid w:val="2D796670"/>
    <w:rsid w:val="2DB559EA"/>
    <w:rsid w:val="2DC86CB0"/>
    <w:rsid w:val="2DFD44B7"/>
    <w:rsid w:val="2E232138"/>
    <w:rsid w:val="2E7F3812"/>
    <w:rsid w:val="2EB711FE"/>
    <w:rsid w:val="2EB931C8"/>
    <w:rsid w:val="2F106B60"/>
    <w:rsid w:val="2F176141"/>
    <w:rsid w:val="2F3A3BDD"/>
    <w:rsid w:val="2F57478F"/>
    <w:rsid w:val="2F592593"/>
    <w:rsid w:val="2F5E5B1E"/>
    <w:rsid w:val="2FA86D99"/>
    <w:rsid w:val="2FAF6379"/>
    <w:rsid w:val="2FED0C50"/>
    <w:rsid w:val="301F34FF"/>
    <w:rsid w:val="302204C8"/>
    <w:rsid w:val="30422D49"/>
    <w:rsid w:val="30662EDC"/>
    <w:rsid w:val="308F4883"/>
    <w:rsid w:val="309A421C"/>
    <w:rsid w:val="309A4933"/>
    <w:rsid w:val="30E12562"/>
    <w:rsid w:val="30F56E88"/>
    <w:rsid w:val="31016B66"/>
    <w:rsid w:val="313703D4"/>
    <w:rsid w:val="313A66E1"/>
    <w:rsid w:val="31880C30"/>
    <w:rsid w:val="3192385D"/>
    <w:rsid w:val="31B732C3"/>
    <w:rsid w:val="32F02F31"/>
    <w:rsid w:val="33224751"/>
    <w:rsid w:val="337A0A4C"/>
    <w:rsid w:val="33941B0E"/>
    <w:rsid w:val="33997124"/>
    <w:rsid w:val="33DA7EB3"/>
    <w:rsid w:val="33FB7CED"/>
    <w:rsid w:val="34083C4D"/>
    <w:rsid w:val="34AF401B"/>
    <w:rsid w:val="34B54432"/>
    <w:rsid w:val="34FD1935"/>
    <w:rsid w:val="353115DE"/>
    <w:rsid w:val="357A11D7"/>
    <w:rsid w:val="35B71AE4"/>
    <w:rsid w:val="35F76384"/>
    <w:rsid w:val="360B0081"/>
    <w:rsid w:val="36132932"/>
    <w:rsid w:val="36405F7D"/>
    <w:rsid w:val="3676199F"/>
    <w:rsid w:val="36A302BA"/>
    <w:rsid w:val="37537FE5"/>
    <w:rsid w:val="38037262"/>
    <w:rsid w:val="38A50319"/>
    <w:rsid w:val="39B506FD"/>
    <w:rsid w:val="3A0472C2"/>
    <w:rsid w:val="3A1C460B"/>
    <w:rsid w:val="3A254A68"/>
    <w:rsid w:val="3A331955"/>
    <w:rsid w:val="3A95616C"/>
    <w:rsid w:val="3AC31DE8"/>
    <w:rsid w:val="3AE710BD"/>
    <w:rsid w:val="3AEC24B3"/>
    <w:rsid w:val="3B3036BC"/>
    <w:rsid w:val="3B6C3370"/>
    <w:rsid w:val="3CAF061D"/>
    <w:rsid w:val="3D3A0BE1"/>
    <w:rsid w:val="3D3F6F8E"/>
    <w:rsid w:val="3D540560"/>
    <w:rsid w:val="3D7570E2"/>
    <w:rsid w:val="3D87623F"/>
    <w:rsid w:val="3DA46DF1"/>
    <w:rsid w:val="3DB51268"/>
    <w:rsid w:val="3EA06CFD"/>
    <w:rsid w:val="3EB47508"/>
    <w:rsid w:val="3F7D3D9E"/>
    <w:rsid w:val="3F8F3AD1"/>
    <w:rsid w:val="3F9133A5"/>
    <w:rsid w:val="3FF676AC"/>
    <w:rsid w:val="401F09B1"/>
    <w:rsid w:val="40316936"/>
    <w:rsid w:val="404E573A"/>
    <w:rsid w:val="407C4056"/>
    <w:rsid w:val="40F55BB6"/>
    <w:rsid w:val="412812EF"/>
    <w:rsid w:val="41567DB4"/>
    <w:rsid w:val="41605725"/>
    <w:rsid w:val="418F600A"/>
    <w:rsid w:val="42024A2E"/>
    <w:rsid w:val="424B0183"/>
    <w:rsid w:val="42FF4ACA"/>
    <w:rsid w:val="430B25C6"/>
    <w:rsid w:val="43525542"/>
    <w:rsid w:val="436E25A8"/>
    <w:rsid w:val="43805C0B"/>
    <w:rsid w:val="439956EA"/>
    <w:rsid w:val="43A83BE1"/>
    <w:rsid w:val="43A92E61"/>
    <w:rsid w:val="43B87168"/>
    <w:rsid w:val="43FF1466"/>
    <w:rsid w:val="441B5933"/>
    <w:rsid w:val="44B244EA"/>
    <w:rsid w:val="44BA6EFA"/>
    <w:rsid w:val="44C55908"/>
    <w:rsid w:val="44E623E5"/>
    <w:rsid w:val="45124F88"/>
    <w:rsid w:val="45322E82"/>
    <w:rsid w:val="45B712EB"/>
    <w:rsid w:val="45CE5353"/>
    <w:rsid w:val="45FE50A2"/>
    <w:rsid w:val="468638D4"/>
    <w:rsid w:val="46CE2B5C"/>
    <w:rsid w:val="46DA3884"/>
    <w:rsid w:val="46F25071"/>
    <w:rsid w:val="470B1C8F"/>
    <w:rsid w:val="47215957"/>
    <w:rsid w:val="47685334"/>
    <w:rsid w:val="478758D4"/>
    <w:rsid w:val="478B4B7E"/>
    <w:rsid w:val="47B440D5"/>
    <w:rsid w:val="47FD3CCE"/>
    <w:rsid w:val="48253225"/>
    <w:rsid w:val="4839282C"/>
    <w:rsid w:val="484D100A"/>
    <w:rsid w:val="48D83DF3"/>
    <w:rsid w:val="490A7555"/>
    <w:rsid w:val="4A0773D8"/>
    <w:rsid w:val="4A155AE6"/>
    <w:rsid w:val="4A4200BE"/>
    <w:rsid w:val="4AF15DEB"/>
    <w:rsid w:val="4B4946BC"/>
    <w:rsid w:val="4B553BD0"/>
    <w:rsid w:val="4B75734D"/>
    <w:rsid w:val="4B973438"/>
    <w:rsid w:val="4C111AE0"/>
    <w:rsid w:val="4C23792A"/>
    <w:rsid w:val="4C2C0BEF"/>
    <w:rsid w:val="4C3677AE"/>
    <w:rsid w:val="4C540CA8"/>
    <w:rsid w:val="4CA04A3E"/>
    <w:rsid w:val="4CA23096"/>
    <w:rsid w:val="4D6B301D"/>
    <w:rsid w:val="4D722B14"/>
    <w:rsid w:val="4DCB03CA"/>
    <w:rsid w:val="4E286CEC"/>
    <w:rsid w:val="4E573FF0"/>
    <w:rsid w:val="4E9F11FA"/>
    <w:rsid w:val="4FC07E5E"/>
    <w:rsid w:val="50693AFF"/>
    <w:rsid w:val="513D15DF"/>
    <w:rsid w:val="51506A33"/>
    <w:rsid w:val="515406D7"/>
    <w:rsid w:val="524B6957"/>
    <w:rsid w:val="525E35BB"/>
    <w:rsid w:val="52903990"/>
    <w:rsid w:val="52E066C6"/>
    <w:rsid w:val="53B536AF"/>
    <w:rsid w:val="53C5766A"/>
    <w:rsid w:val="53CE651E"/>
    <w:rsid w:val="53CF3643"/>
    <w:rsid w:val="540B1521"/>
    <w:rsid w:val="543C3DD0"/>
    <w:rsid w:val="54A2650D"/>
    <w:rsid w:val="54C60ED3"/>
    <w:rsid w:val="554F7B33"/>
    <w:rsid w:val="55514F1D"/>
    <w:rsid w:val="555962BC"/>
    <w:rsid w:val="55794BB0"/>
    <w:rsid w:val="55C51553"/>
    <w:rsid w:val="56377D6C"/>
    <w:rsid w:val="56764C4B"/>
    <w:rsid w:val="56C00520"/>
    <w:rsid w:val="56F7497B"/>
    <w:rsid w:val="56FA587C"/>
    <w:rsid w:val="57677B70"/>
    <w:rsid w:val="577675F9"/>
    <w:rsid w:val="584B2834"/>
    <w:rsid w:val="584D6EAE"/>
    <w:rsid w:val="58957ABB"/>
    <w:rsid w:val="58F9303B"/>
    <w:rsid w:val="59D93E6F"/>
    <w:rsid w:val="59E720E8"/>
    <w:rsid w:val="5A2446B6"/>
    <w:rsid w:val="5A632E7E"/>
    <w:rsid w:val="5AA75D1B"/>
    <w:rsid w:val="5B58611D"/>
    <w:rsid w:val="5BB82905"/>
    <w:rsid w:val="5BD112A2"/>
    <w:rsid w:val="5BF907F8"/>
    <w:rsid w:val="5CDC7EFE"/>
    <w:rsid w:val="5D12113D"/>
    <w:rsid w:val="5D70661D"/>
    <w:rsid w:val="5D79399F"/>
    <w:rsid w:val="5DDE0AB0"/>
    <w:rsid w:val="5E2D6537"/>
    <w:rsid w:val="5E421FE3"/>
    <w:rsid w:val="5F78166F"/>
    <w:rsid w:val="5F81187C"/>
    <w:rsid w:val="5F901C5C"/>
    <w:rsid w:val="5FA10F8B"/>
    <w:rsid w:val="60787F3E"/>
    <w:rsid w:val="607E12CC"/>
    <w:rsid w:val="60C018E5"/>
    <w:rsid w:val="60F42872"/>
    <w:rsid w:val="615C33BC"/>
    <w:rsid w:val="61F41846"/>
    <w:rsid w:val="62B334AF"/>
    <w:rsid w:val="62C4750D"/>
    <w:rsid w:val="62DC529F"/>
    <w:rsid w:val="633914DA"/>
    <w:rsid w:val="63500CFE"/>
    <w:rsid w:val="635A392B"/>
    <w:rsid w:val="637569B7"/>
    <w:rsid w:val="63780255"/>
    <w:rsid w:val="637C7D45"/>
    <w:rsid w:val="63855200"/>
    <w:rsid w:val="63972DD1"/>
    <w:rsid w:val="63F43D7F"/>
    <w:rsid w:val="64307F9D"/>
    <w:rsid w:val="643E324C"/>
    <w:rsid w:val="64EC4A56"/>
    <w:rsid w:val="65240694"/>
    <w:rsid w:val="653E38D9"/>
    <w:rsid w:val="654152E7"/>
    <w:rsid w:val="65E676F8"/>
    <w:rsid w:val="65F44313"/>
    <w:rsid w:val="6612673F"/>
    <w:rsid w:val="66152864"/>
    <w:rsid w:val="663A24ED"/>
    <w:rsid w:val="66AD290B"/>
    <w:rsid w:val="66B477F6"/>
    <w:rsid w:val="679E730D"/>
    <w:rsid w:val="67E15528"/>
    <w:rsid w:val="68792AA5"/>
    <w:rsid w:val="68930AA5"/>
    <w:rsid w:val="69815C16"/>
    <w:rsid w:val="69DA3A17"/>
    <w:rsid w:val="69F672E3"/>
    <w:rsid w:val="6AAB0F10"/>
    <w:rsid w:val="6B2667E8"/>
    <w:rsid w:val="6B37649B"/>
    <w:rsid w:val="6B5B2936"/>
    <w:rsid w:val="6B5B46E4"/>
    <w:rsid w:val="6BB67B6C"/>
    <w:rsid w:val="6BD526E8"/>
    <w:rsid w:val="6C007039"/>
    <w:rsid w:val="6C054650"/>
    <w:rsid w:val="6C2E0892"/>
    <w:rsid w:val="6C3C2767"/>
    <w:rsid w:val="6C5F6104"/>
    <w:rsid w:val="6C727132"/>
    <w:rsid w:val="6C7F4402"/>
    <w:rsid w:val="6C891725"/>
    <w:rsid w:val="6C9A123C"/>
    <w:rsid w:val="6CA86BE8"/>
    <w:rsid w:val="6D2D20B0"/>
    <w:rsid w:val="6D9B6C43"/>
    <w:rsid w:val="6DD10C8D"/>
    <w:rsid w:val="6E5813AF"/>
    <w:rsid w:val="6EA2262A"/>
    <w:rsid w:val="6F265009"/>
    <w:rsid w:val="6FA81EC2"/>
    <w:rsid w:val="6FBE074F"/>
    <w:rsid w:val="6FCF38F2"/>
    <w:rsid w:val="70B9232A"/>
    <w:rsid w:val="70C745CA"/>
    <w:rsid w:val="70D47256"/>
    <w:rsid w:val="70DF5DB7"/>
    <w:rsid w:val="71502811"/>
    <w:rsid w:val="716F0EE9"/>
    <w:rsid w:val="719C5A56"/>
    <w:rsid w:val="71FE401B"/>
    <w:rsid w:val="729F579B"/>
    <w:rsid w:val="72BD5C84"/>
    <w:rsid w:val="73072E1C"/>
    <w:rsid w:val="73B940A9"/>
    <w:rsid w:val="73E3796C"/>
    <w:rsid w:val="7447614D"/>
    <w:rsid w:val="74795BDB"/>
    <w:rsid w:val="7493183E"/>
    <w:rsid w:val="74D84FF7"/>
    <w:rsid w:val="74F040EF"/>
    <w:rsid w:val="75460E41"/>
    <w:rsid w:val="754E76E0"/>
    <w:rsid w:val="758603B8"/>
    <w:rsid w:val="75B82733"/>
    <w:rsid w:val="75D05CCE"/>
    <w:rsid w:val="75D21A46"/>
    <w:rsid w:val="75F95225"/>
    <w:rsid w:val="75FB6629"/>
    <w:rsid w:val="760F67F7"/>
    <w:rsid w:val="764B062D"/>
    <w:rsid w:val="76C65BF8"/>
    <w:rsid w:val="77476464"/>
    <w:rsid w:val="775D7A36"/>
    <w:rsid w:val="7842629E"/>
    <w:rsid w:val="78743289"/>
    <w:rsid w:val="78831ADB"/>
    <w:rsid w:val="79002D6F"/>
    <w:rsid w:val="7A010B4C"/>
    <w:rsid w:val="7A8935EE"/>
    <w:rsid w:val="7ACE4ED2"/>
    <w:rsid w:val="7AFB37ED"/>
    <w:rsid w:val="7B7D4202"/>
    <w:rsid w:val="7C077F70"/>
    <w:rsid w:val="7C3C17D9"/>
    <w:rsid w:val="7C551E80"/>
    <w:rsid w:val="7C6F6241"/>
    <w:rsid w:val="7C963470"/>
    <w:rsid w:val="7CE2336C"/>
    <w:rsid w:val="7CED53B8"/>
    <w:rsid w:val="7D2313C3"/>
    <w:rsid w:val="7D2F59D0"/>
    <w:rsid w:val="7D317A84"/>
    <w:rsid w:val="7D6A07B6"/>
    <w:rsid w:val="7D9C0ABC"/>
    <w:rsid w:val="7DCC79A9"/>
    <w:rsid w:val="7E266DD3"/>
    <w:rsid w:val="7E940FDC"/>
    <w:rsid w:val="7E9E2E0E"/>
    <w:rsid w:val="7F6C2F0C"/>
    <w:rsid w:val="7FE72592"/>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rFonts w:eastAsia="仿宋"/>
      <w:sz w:val="32"/>
    </w:rPr>
  </w:style>
  <w:style w:type="paragraph" w:styleId="4">
    <w:name w:val="annotation text"/>
    <w:basedOn w:val="1"/>
    <w:autoRedefine/>
    <w:qFormat/>
    <w:uiPriority w:val="0"/>
    <w:pPr>
      <w:jc w:val="left"/>
    </w:pPr>
  </w:style>
  <w:style w:type="paragraph" w:styleId="5">
    <w:name w:val="Body Text"/>
    <w:basedOn w:val="1"/>
    <w:autoRedefine/>
    <w:qFormat/>
    <w:uiPriority w:val="0"/>
    <w:pPr>
      <w:spacing w:after="120"/>
      <w:ind w:firstLine="200" w:firstLineChars="200"/>
      <w:jc w:val="left"/>
    </w:pPr>
    <w:rPr>
      <w:szCs w:val="20"/>
    </w:rPr>
  </w:style>
  <w:style w:type="paragraph" w:styleId="6">
    <w:name w:val="Body Text Indent"/>
    <w:basedOn w:val="1"/>
    <w:next w:val="3"/>
    <w:autoRedefine/>
    <w:qFormat/>
    <w:uiPriority w:val="0"/>
    <w:pPr>
      <w:spacing w:after="120"/>
      <w:ind w:left="420" w:leftChars="200"/>
    </w:pPr>
  </w:style>
  <w:style w:type="paragraph" w:styleId="7">
    <w:name w:val="Plain Text"/>
    <w:basedOn w:val="1"/>
    <w:autoRedefine/>
    <w:qFormat/>
    <w:uiPriority w:val="0"/>
    <w:pPr>
      <w:autoSpaceDE w:val="0"/>
      <w:autoSpaceDN w:val="0"/>
    </w:pPr>
    <w:rPr>
      <w:szCs w:val="21"/>
    </w:rPr>
  </w:style>
  <w:style w:type="paragraph" w:styleId="8">
    <w:name w:val="Body Text Indent 2"/>
    <w:basedOn w:val="1"/>
    <w:autoRedefine/>
    <w:qFormat/>
    <w:uiPriority w:val="99"/>
    <w:pPr>
      <w:spacing w:after="120" w:line="480" w:lineRule="auto"/>
      <w:ind w:left="420" w:leftChars="200"/>
    </w:pPr>
  </w:style>
  <w:style w:type="paragraph" w:styleId="9">
    <w:name w:val="Balloon Text"/>
    <w:basedOn w:val="1"/>
    <w:next w:val="10"/>
    <w:autoRedefine/>
    <w:unhideWhenUsed/>
    <w:qFormat/>
    <w:uiPriority w:val="99"/>
    <w:rPr>
      <w:sz w:val="18"/>
      <w:szCs w:val="18"/>
    </w:rPr>
  </w:style>
  <w:style w:type="paragraph" w:customStyle="1" w:styleId="10">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autoRedefine/>
    <w:qFormat/>
    <w:uiPriority w:val="99"/>
  </w:style>
  <w:style w:type="paragraph" w:styleId="14">
    <w:name w:val="index 7"/>
    <w:basedOn w:val="1"/>
    <w:next w:val="1"/>
    <w:autoRedefine/>
    <w:qFormat/>
    <w:uiPriority w:val="0"/>
    <w:pPr>
      <w:ind w:left="2520"/>
    </w:p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5"/>
    <w:autoRedefine/>
    <w:qFormat/>
    <w:uiPriority w:val="0"/>
    <w:pPr>
      <w:ind w:firstLine="420" w:firstLineChars="100"/>
    </w:pPr>
    <w:rPr>
      <w:rFonts w:asciiTheme="minorHAnsi" w:hAnsiTheme="minorHAnsi" w:eastAsiaTheme="minorEastAsia" w:cstheme="minorBidi"/>
      <w:szCs w:val="20"/>
    </w:rPr>
  </w:style>
  <w:style w:type="paragraph" w:styleId="17">
    <w:name w:val="Body Text First Indent 2"/>
    <w:basedOn w:val="6"/>
    <w:next w:val="5"/>
    <w:autoRedefine/>
    <w:qFormat/>
    <w:uiPriority w:val="0"/>
    <w:pPr>
      <w:ind w:firstLine="420" w:firstLineChars="200"/>
    </w:pPr>
  </w:style>
  <w:style w:type="character" w:styleId="20">
    <w:name w:val="Strong"/>
    <w:basedOn w:val="19"/>
    <w:autoRedefine/>
    <w:qFormat/>
    <w:uiPriority w:val="0"/>
    <w:rPr>
      <w:b/>
    </w:rPr>
  </w:style>
  <w:style w:type="character" w:styleId="21">
    <w:name w:val="Emphasis"/>
    <w:basedOn w:val="19"/>
    <w:qFormat/>
    <w:uiPriority w:val="0"/>
    <w:rPr>
      <w:i/>
    </w:rPr>
  </w:style>
  <w:style w:type="character" w:styleId="22">
    <w:name w:val="Hyperlink"/>
    <w:basedOn w:val="19"/>
    <w:autoRedefine/>
    <w:qFormat/>
    <w:uiPriority w:val="0"/>
    <w:rPr>
      <w:color w:val="0000FF"/>
      <w:u w:val="single"/>
    </w:rPr>
  </w:style>
  <w:style w:type="paragraph" w:customStyle="1" w:styleId="23">
    <w:name w:val="正文（缩进）"/>
    <w:basedOn w:val="1"/>
    <w:autoRedefine/>
    <w:semiHidden/>
    <w:qFormat/>
    <w:uiPriority w:val="99"/>
    <w:pPr>
      <w:ind w:firstLine="480" w:firstLineChars="200"/>
    </w:pPr>
  </w:style>
  <w:style w:type="character" w:customStyle="1" w:styleId="24">
    <w:name w:val="NormalCharacter"/>
    <w:autoRedefine/>
    <w:qFormat/>
    <w:uiPriority w:val="0"/>
  </w:style>
  <w:style w:type="paragraph" w:customStyle="1" w:styleId="25">
    <w:name w:val="PlainText"/>
    <w:basedOn w:val="1"/>
    <w:autoRedefine/>
    <w:qFormat/>
    <w:uiPriority w:val="99"/>
    <w:rPr>
      <w:rFonts w:ascii="宋体" w:hAnsi="Courier New"/>
      <w:szCs w:val="21"/>
    </w:rPr>
  </w:style>
  <w:style w:type="paragraph" w:customStyle="1" w:styleId="26">
    <w:name w:val="Body Text First Indent 2"/>
    <w:basedOn w:val="27"/>
    <w:next w:val="1"/>
    <w:qFormat/>
    <w:uiPriority w:val="0"/>
    <w:pPr>
      <w:ind w:firstLine="420" w:firstLineChars="200"/>
    </w:pPr>
  </w:style>
  <w:style w:type="paragraph" w:customStyle="1" w:styleId="27">
    <w:name w:val="Body Text Indent"/>
    <w:basedOn w:val="1"/>
    <w:next w:val="28"/>
    <w:qFormat/>
    <w:uiPriority w:val="0"/>
    <w:pPr>
      <w:spacing w:after="120" w:afterLines="0"/>
      <w:ind w:left="420" w:leftChars="200"/>
    </w:pPr>
  </w:style>
  <w:style w:type="paragraph" w:customStyle="1" w:styleId="28">
    <w:name w:val="Plain Text"/>
    <w:basedOn w:val="1"/>
    <w:qFormat/>
    <w:uiPriority w:val="0"/>
    <w:pPr>
      <w:autoSpaceDE w:val="0"/>
      <w:autoSpaceDN w:val="0"/>
    </w:pPr>
    <w:rPr>
      <w:szCs w:val="21"/>
    </w:rPr>
  </w:style>
  <w:style w:type="paragraph" w:customStyle="1" w:styleId="29">
    <w:name w:val="BodyText1I2"/>
    <w:basedOn w:val="30"/>
    <w:qFormat/>
    <w:uiPriority w:val="0"/>
    <w:pPr>
      <w:ind w:firstLine="420" w:firstLineChars="200"/>
      <w:textAlignment w:val="baseline"/>
    </w:pPr>
    <w:rPr>
      <w:rFonts w:ascii="Calibri" w:hAnsi="Calibri" w:eastAsia="仿宋_GB2312" w:cs="Times New Roman"/>
      <w:sz w:val="32"/>
    </w:rPr>
  </w:style>
  <w:style w:type="paragraph" w:customStyle="1" w:styleId="30">
    <w:name w:val="BodyTextIndent"/>
    <w:basedOn w:val="1"/>
    <w:qFormat/>
    <w:uiPriority w:val="0"/>
    <w:pPr>
      <w:ind w:firstLine="640" w:firstLineChars="200"/>
      <w:textAlignment w:val="baseline"/>
    </w:pPr>
    <w:rPr>
      <w:rFonts w:ascii="Calibri" w:hAnsi="Calibri" w:eastAsia="仿宋_GB2312"/>
      <w:sz w:val="32"/>
    </w:rPr>
  </w:style>
  <w:style w:type="paragraph" w:customStyle="1" w:styleId="31">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6065</Words>
  <Characters>6408</Characters>
  <Lines>0</Lines>
  <Paragraphs>0</Paragraphs>
  <TotalTime>10</TotalTime>
  <ScaleCrop>false</ScaleCrop>
  <LinksUpToDate>false</LinksUpToDate>
  <CharactersWithSpaces>6432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2023-06-29T07:02:00Z</dcterms:created>
  <dc:creator>ppkame</dc:creator>
  <cp:lastModifiedBy>Administrator</cp:lastModifiedBy>
  <cp:lastPrinted>2025-01-20T00:25:00Z</cp:lastPrinted>
  <dcterms:modified xsi:type="dcterms:W3CDTF">2025-01-20T06:55:22Z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6D9ADA36302A4029B39ECA4CDE9907CB_13</vt:lpwstr>
  </property>
  <property fmtid="{D5CDD505-2E9C-101B-9397-08002B2CF9AE}" pid="4" name="KSOTemplateDocerSaveRecord">
    <vt:lpwstr>eyJoZGlkIjoiZjk5YzYwMDkyNTdhYmMxYTg4NDU1ZWNlNmYwOTJkYjkifQ==</vt:lpwstr>
  </property>
</Properties>
</file>