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40D3"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Calibri" w:hAnsi="Calibri" w:eastAsia="方正小标宋简体" w:cs="Times New Roman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auto"/>
        </w:rPr>
        <w:t>《南安市</w:t>
      </w:r>
      <w:r>
        <w:rPr>
          <w:rFonts w:hint="eastAsia" w:eastAsia="方正小标宋简体" w:cs="Times New Roman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auto"/>
          <w:lang w:val="en-US" w:eastAsia="zh-CN"/>
        </w:rPr>
        <w:t>自然资源</w:t>
      </w:r>
      <w:r>
        <w:rPr>
          <w:rFonts w:hint="eastAsia" w:ascii="Calibri" w:hAnsi="Calibri" w:eastAsia="方正小标宋简体" w:cs="Times New Roman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auto"/>
        </w:rPr>
        <w:t>局关于公布202</w:t>
      </w:r>
      <w:r>
        <w:rPr>
          <w:rFonts w:hint="eastAsia" w:eastAsia="方正小标宋简体" w:cs="Times New Roman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Calibri" w:hAnsi="Calibri" w:eastAsia="方正小标宋简体" w:cs="Times New Roman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auto"/>
        </w:rPr>
        <w:t>年度行政规范性文件清理结果的通告》的政策解读</w:t>
      </w:r>
    </w:p>
    <w:p w14:paraId="641CA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一、制定背景</w:t>
      </w:r>
    </w:p>
    <w:p w14:paraId="69F903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　　（一）根据《国务院办公厅关于加强行政规范性文件制定和监督管理工作的通知》第（十）项规定：“健全行政规范性文件动态清理工作机制，根据全面深化改革、全面依法治国要求和经济社会发展需要，以及上位法和上级文件制定、修改、废止情况，及时对本地区、本部门行政规范性文件进行清理。”</w:t>
      </w:r>
    </w:p>
    <w:p w14:paraId="22449A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（二）根据《福建省行政规范性文件备案审查办法》第二十九条规定：“行政机关应当建立健全规范性文件动态清理工作机制，根据法律、法规、规章和国家政策的制定、修改、废止等情况以及经济社会发展需要，对规范性文件及时进行清理，并将清理结果向社会公布。”</w:t>
      </w:r>
    </w:p>
    <w:p w14:paraId="788C1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三）根据《泉州市人民政府关于印发泉州市行政规范性文件管理规定的通知》第四十八项规定“制定机关应当建立健全行政规范性文件动态清理工作机制，根据全面深化改革、全面依法治国要求和经济社会发展需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，以及上位法和上级文件制定、修改、废止情况，或者上级机关的专项清理工作要求，及时开展行政规范性文件清理工作。”</w:t>
      </w:r>
    </w:p>
    <w:p w14:paraId="380742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二、制定依据</w:t>
      </w:r>
    </w:p>
    <w:p w14:paraId="3D48B1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　　（一）《国务院办公厅关于加强行政规范性文件制定和监督管理工作的通知》（国办发〔2018〕37号）。</w:t>
      </w:r>
    </w:p>
    <w:p w14:paraId="08DCF3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（二）《福建省行政规范性文件备案审查办法》（省政府令第219号）</w:t>
      </w:r>
    </w:p>
    <w:p w14:paraId="7E3E03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（三）《泉州市人民政府关于印发泉州市行政规范性文件管理规定的通知》（泉政规〔2022〕3号）</w:t>
      </w:r>
    </w:p>
    <w:p w14:paraId="1D85C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-SA"/>
        </w:rPr>
        <w:t>《南安市人民政府办公室关于做好202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-SA"/>
        </w:rPr>
        <w:t>年度行政规范性文件清理工作的通知》（南政办明传〔202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-SA"/>
        </w:rPr>
        <w:t>〕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-SA"/>
        </w:rPr>
        <w:t>号）</w:t>
      </w:r>
    </w:p>
    <w:p w14:paraId="50E0A4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三、目标任务</w:t>
      </w:r>
    </w:p>
    <w:p w14:paraId="7555F5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对202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年12月31日前以南安市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自然资源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局名义发布的现行有效的行政规范性文件（共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件）进行清理，并将清理结果向社会公布。</w:t>
      </w:r>
    </w:p>
    <w:p w14:paraId="7CB11470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四、起草过程</w:t>
      </w:r>
    </w:p>
    <w:p w14:paraId="5F5F0D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根据工作安排，南安市自然资源局结合行政规范性文件清理工作实际，认真对照清理标准和要求，及时组织清理，提出清理意见，起草《南安市自然资源局关于公布2025年度行政规范性文件清理结果的通告（征求意见稿）》。于2025年11月17日征求各有关科室意见建议；2025年11月25日至12月5日在南安市人民政府门户网站向社会公开征求意见建议。征求意见期间，均未收到反馈意见，并经南安市自然资源局局长办公会研究通过。</w:t>
      </w:r>
    </w:p>
    <w:p w14:paraId="2C158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五、范围期限</w:t>
      </w:r>
    </w:p>
    <w:p w14:paraId="5C2469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　　《南安市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自然资源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局关于公布202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年度行政规范性文件清理结果的通告》自公布之日起施行。</w:t>
      </w:r>
    </w:p>
    <w:p w14:paraId="22CC15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auto"/>
        </w:rPr>
        <w:t>六、主要内容</w:t>
      </w:r>
    </w:p>
    <w:p w14:paraId="3B0193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清理结果为：保留（继续有效）的行政规范性文件5件。</w:t>
      </w:r>
    </w:p>
    <w:p w14:paraId="7513E2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七、联系人及联系电话</w:t>
      </w:r>
    </w:p>
    <w:p w14:paraId="43E245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南安市自然资源局，洪铭锋 联系电话：86391073</w:t>
      </w:r>
    </w:p>
    <w:p w14:paraId="20CAA5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4D3E"/>
    <w:rsid w:val="4E37486D"/>
    <w:rsid w:val="52811E68"/>
    <w:rsid w:val="6BA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975</Characters>
  <Lines>0</Lines>
  <Paragraphs>0</Paragraphs>
  <TotalTime>0</TotalTime>
  <ScaleCrop>false</ScaleCrop>
  <LinksUpToDate>false</LinksUpToDate>
  <CharactersWithSpaces>985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2025-12-23T06:54:00Z</dcterms:created>
  <dc:creator>铭</dc:creator>
  <cp:lastModifiedBy>铭</cp:lastModifiedBy>
  <cp:lastPrinted>2025-12-23T07:18:37Z</cp:lastPrinted>
  <dcterms:modified xsi:type="dcterms:W3CDTF">2025-12-23T07:20:27Z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B285F9A51F8B4C958958EED5E4E5EBC7_11</vt:lpwstr>
  </property>
  <property fmtid="{D5CDD505-2E9C-101B-9397-08002B2CF9AE}" pid="4" name="KSOTemplateDocerSaveRecord">
    <vt:lpwstr>eyJoZGlkIjoiYmZiZThjZDYyNDBiNzQxNTkyMTM3NmY2NDViNjIxYWQiLCJ1c2VySWQiOiIzMTQ5MzExOTIifQ==</vt:lpwstr>
  </property>
</Properties>
</file>